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察隅县林业和草原局2021年政府信息公开工作年度报告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7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根据《中华人民共和国政府信息公开条例》(国务院令第711号，以下简称《条例》)以及《国务院办公厅政府信息与政务公开办公室关于印发&lt;中华人民共和国政府信息公开工作年度报告格式&gt;的通知》（国办公开办函〔2021〕30号）要求，现公布林芝市察隅县</w:t>
      </w:r>
      <w:r>
        <w:rPr>
          <w:rFonts w:hint="eastAsia" w:ascii="仿宋_GB2312" w:hAnsi="仿宋_GB2312" w:eastAsia="仿宋_GB2312" w:cs="仿宋_GB2312"/>
          <w:sz w:val="32"/>
          <w:szCs w:val="32"/>
          <w:lang w:val="en-US" w:eastAsia="zh-CN"/>
        </w:rPr>
        <w:t>统计</w:t>
      </w:r>
      <w:r>
        <w:rPr>
          <w:rFonts w:hint="eastAsia" w:ascii="仿宋_GB2312" w:hAnsi="仿宋_GB2312" w:eastAsia="仿宋_GB2312" w:cs="仿宋_GB2312"/>
          <w:sz w:val="32"/>
          <w:szCs w:val="32"/>
        </w:rPr>
        <w:t>局2021年政府信息公开工作年度报告。</w:t>
      </w:r>
    </w:p>
    <w:p>
      <w:pPr>
        <w:keepNext w:val="0"/>
        <w:keepLines w:val="0"/>
        <w:pageBreakBefore w:val="0"/>
        <w:widowControl w:val="0"/>
        <w:kinsoku/>
        <w:wordWrap/>
        <w:overflowPunct/>
        <w:topLinePunct w:val="0"/>
        <w:autoSpaceDE/>
        <w:autoSpaceDN/>
        <w:bidi w:val="0"/>
        <w:adjustRightInd/>
        <w:snapToGrid/>
        <w:spacing w:after="0" w:line="57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本报告包括总体情况、主动公开政府信息情况、收到和处理政府信息公开申请情况、政府信息公开行政复议和行政诉讼情况、存在的主要问题及改进情况、其他需要报告的事项等六个部分。所列数据统计时限为2021年1月1日至2021年12月31日。公众如需进一步咨询了解相关信息，请与察隅县</w:t>
      </w:r>
      <w:r>
        <w:rPr>
          <w:rFonts w:hint="eastAsia" w:ascii="仿宋_GB2312" w:hAnsi="仿宋_GB2312" w:eastAsia="仿宋_GB2312" w:cs="仿宋_GB2312"/>
          <w:sz w:val="32"/>
          <w:szCs w:val="32"/>
          <w:lang w:val="en-US" w:eastAsia="zh-CN"/>
        </w:rPr>
        <w:t>林草局</w:t>
      </w:r>
      <w:r>
        <w:rPr>
          <w:rFonts w:hint="eastAsia" w:ascii="仿宋_GB2312" w:hAnsi="仿宋_GB2312" w:eastAsia="仿宋_GB2312" w:cs="仿宋_GB2312"/>
          <w:sz w:val="32"/>
          <w:szCs w:val="32"/>
        </w:rPr>
        <w:t>联系（地址：西藏自治区林芝市察隅县</w:t>
      </w:r>
      <w:r>
        <w:rPr>
          <w:rFonts w:hint="eastAsia" w:ascii="仿宋_GB2312" w:hAnsi="仿宋_GB2312" w:eastAsia="仿宋_GB2312" w:cs="仿宋_GB2312"/>
          <w:sz w:val="32"/>
          <w:szCs w:val="32"/>
          <w:lang w:val="en-US" w:eastAsia="zh-CN"/>
        </w:rPr>
        <w:t>沿江东路15号</w:t>
      </w:r>
      <w:r>
        <w:rPr>
          <w:rFonts w:hint="eastAsia" w:ascii="仿宋_GB2312" w:hAnsi="仿宋_GB2312" w:eastAsia="仿宋_GB2312" w:cs="仿宋_GB2312"/>
          <w:sz w:val="32"/>
          <w:szCs w:val="32"/>
        </w:rPr>
        <w:t>，邮编：860600，电话：0894-543</w:t>
      </w:r>
      <w:r>
        <w:rPr>
          <w:rFonts w:hint="eastAsia" w:ascii="仿宋_GB2312" w:hAnsi="仿宋_GB2312" w:eastAsia="仿宋_GB2312" w:cs="仿宋_GB2312"/>
          <w:sz w:val="32"/>
          <w:szCs w:val="32"/>
          <w:lang w:val="en-US" w:eastAsia="zh-CN"/>
        </w:rPr>
        <w:t>8348</w:t>
      </w:r>
      <w:bookmarkStart w:id="0" w:name="_GoBack"/>
      <w:bookmarkEnd w:id="0"/>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根据上级文件要求林业和草原局主要领导高度重视政府信息公开工作按期完成2021年度政府信息公开任务。</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32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主动公开情况。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察隅县林业和草原局主动公开了各村国家级自治区级公益林变更调整公开1条，行政处罚19期。</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32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32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本年度不存在我局依申请公开情况。</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32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32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本年度不存在我局政府信息管理情况。</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32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32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本年度不存在我局政府信息公开平台建设情况。</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60" w:lineRule="exact"/>
        <w:ind w:left="32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本年度不存在我局监督保障情况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76" w:lineRule="exact"/>
        <w:ind w:left="0" w:leftChars="0" w:right="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6"/>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83"/>
        <w:gridCol w:w="1870"/>
        <w:gridCol w:w="1629"/>
        <w:gridCol w:w="1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3"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本年制</w:t>
            </w:r>
            <w:r>
              <w:rPr>
                <w:rFonts w:hint="eastAsia" w:ascii="宋体" w:hAnsi="宋体" w:cs="宋体"/>
                <w:color w:val="000000" w:themeColor="text1"/>
                <w:kern w:val="0"/>
                <w:sz w:val="20"/>
                <w:szCs w:val="20"/>
                <w:lang w:eastAsia="zh-CN"/>
                <w14:textFill>
                  <w14:solidFill>
                    <w14:schemeClr w14:val="tx1"/>
                  </w14:solidFill>
                </w14:textFill>
              </w:rPr>
              <w:t>发件数</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本年</w:t>
            </w:r>
            <w:r>
              <w:rPr>
                <w:rFonts w:hint="eastAsia" w:ascii="宋体" w:hAnsi="宋体" w:cs="宋体"/>
                <w:color w:val="000000" w:themeColor="text1"/>
                <w:kern w:val="0"/>
                <w:sz w:val="20"/>
                <w:szCs w:val="20"/>
                <w:lang w:eastAsia="zh-CN"/>
                <w14:textFill>
                  <w14:solidFill>
                    <w14:schemeClr w14:val="tx1"/>
                  </w14:solidFill>
                </w14:textFill>
              </w:rPr>
              <w:t>废止件数</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规章</w:t>
            </w:r>
          </w:p>
        </w:tc>
        <w:tc>
          <w:tcPr>
            <w:tcW w:w="1870"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c>
          <w:tcPr>
            <w:tcW w:w="1629"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c>
          <w:tcPr>
            <w:tcW w:w="1978" w:type="dxa"/>
            <w:tcBorders>
              <w:top w:val="nil"/>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行政</w:t>
            </w:r>
            <w:r>
              <w:rPr>
                <w:rFonts w:hint="eastAsia" w:ascii="宋体" w:hAnsi="宋体" w:eastAsia="宋体" w:cs="宋体"/>
                <w:color w:val="000000" w:themeColor="text1"/>
                <w:kern w:val="0"/>
                <w:sz w:val="20"/>
                <w:szCs w:val="20"/>
                <w14:textFill>
                  <w14:solidFill>
                    <w14:schemeClr w14:val="tx1"/>
                  </w14:solidFill>
                </w14:textFill>
              </w:rPr>
              <w:t>规范性文件</w:t>
            </w:r>
          </w:p>
        </w:tc>
        <w:tc>
          <w:tcPr>
            <w:tcW w:w="1870"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c>
          <w:tcPr>
            <w:tcW w:w="1629"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c>
          <w:tcPr>
            <w:tcW w:w="1978" w:type="dxa"/>
            <w:tcBorders>
              <w:top w:val="nil"/>
              <w:left w:val="nil"/>
              <w:bottom w:val="single" w:color="auto" w:sz="4" w:space="0"/>
              <w:right w:val="single" w:color="auto" w:sz="4" w:space="0"/>
            </w:tcBorders>
            <w:vAlign w:val="center"/>
          </w:tcPr>
          <w:p>
            <w:pPr>
              <w:autoSpaceDN w:val="0"/>
              <w:jc w:val="center"/>
              <w:textAlignment w:val="cente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本年</w:t>
            </w:r>
            <w:r>
              <w:rPr>
                <w:rFonts w:hint="eastAsia" w:ascii="宋体" w:hAnsi="宋体" w:eastAsia="宋体" w:cs="宋体"/>
                <w:color w:val="000000" w:themeColor="text1"/>
                <w:kern w:val="0"/>
                <w:sz w:val="20"/>
                <w:szCs w:val="20"/>
                <w14:textFill>
                  <w14:solidFill>
                    <w14:schemeClr w14:val="tx1"/>
                  </w14:solidFill>
                </w14:textFill>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行政许可</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bCs/>
                <w:color w:val="000000" w:themeColor="text1"/>
                <w:kern w:val="0"/>
                <w:sz w:val="20"/>
                <w:szCs w:val="20"/>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rightChars="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本年</w:t>
            </w:r>
            <w:r>
              <w:rPr>
                <w:rFonts w:hint="eastAsia" w:ascii="宋体" w:hAnsi="宋体" w:eastAsia="宋体" w:cs="宋体"/>
                <w:color w:val="000000" w:themeColor="text1"/>
                <w:kern w:val="0"/>
                <w:sz w:val="20"/>
                <w:szCs w:val="20"/>
                <w14:textFill>
                  <w14:solidFill>
                    <w14:schemeClr w14:val="tx1"/>
                  </w14:solidFill>
                </w14:textFill>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行政处罚</w:t>
            </w:r>
          </w:p>
        </w:tc>
        <w:tc>
          <w:tcPr>
            <w:tcW w:w="5477" w:type="dxa"/>
            <w:gridSpan w:val="3"/>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rightChars="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19期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行政强制</w:t>
            </w:r>
          </w:p>
        </w:tc>
        <w:tc>
          <w:tcPr>
            <w:tcW w:w="5477" w:type="dxa"/>
            <w:gridSpan w:val="3"/>
            <w:tcBorders>
              <w:top w:val="nil"/>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8860" w:type="dxa"/>
            <w:gridSpan w:val="4"/>
            <w:tcBorders>
              <w:top w:val="single" w:color="auto" w:sz="4" w:space="0"/>
              <w:left w:val="single" w:color="auto" w:sz="4" w:space="0"/>
              <w:bottom w:val="single" w:color="auto" w:sz="4" w:space="0"/>
              <w:right w:val="single" w:color="auto" w:sz="4" w:space="0"/>
            </w:tcBorders>
            <w:shd w:val="clear" w:color="auto" w:fill="C6D9F1"/>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信息内容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eastAsia="zh-CN"/>
                <w14:textFill>
                  <w14:solidFill>
                    <w14:schemeClr w14:val="tx1"/>
                  </w14:solidFill>
                </w14:textFill>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3383" w:type="dxa"/>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行政事业性收费</w:t>
            </w:r>
          </w:p>
        </w:tc>
        <w:tc>
          <w:tcPr>
            <w:tcW w:w="5477" w:type="dxa"/>
            <w:gridSpan w:val="3"/>
            <w:tcBorders>
              <w:top w:val="nil"/>
              <w:left w:val="nil"/>
              <w:bottom w:val="single" w:color="auto" w:sz="4" w:space="0"/>
              <w:right w:val="single" w:color="000000"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0"/>
                <w:sz w:val="20"/>
                <w:szCs w:val="20"/>
                <w:lang w:val="en-US" w:eastAsia="zh-CN"/>
                <w14:textFill>
                  <w14:solidFill>
                    <w14:schemeClr w14:val="tx1"/>
                  </w14:solidFill>
                </w14:textFill>
              </w:rPr>
              <w:t>0</w:t>
            </w:r>
          </w:p>
        </w:tc>
      </w:tr>
    </w:tbl>
    <w:p>
      <w:pPr>
        <w:widowControl w:val="0"/>
        <w:numPr>
          <w:ilvl w:val="0"/>
          <w:numId w:val="0"/>
        </w:numPr>
        <w:wordWrap/>
        <w:adjustRightInd/>
        <w:snapToGrid/>
        <w:spacing w:before="0" w:beforeLines="0" w:after="0" w:afterLines="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三、收到和处理政府信息公开申请情况</w:t>
      </w:r>
    </w:p>
    <w:tbl>
      <w:tblPr>
        <w:tblStyle w:val="6"/>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804"/>
        <w:gridCol w:w="2401"/>
        <w:gridCol w:w="732"/>
        <w:gridCol w:w="675"/>
        <w:gridCol w:w="770"/>
        <w:gridCol w:w="892"/>
        <w:gridCol w:w="921"/>
        <w:gridCol w:w="650"/>
        <w:gridCol w:w="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（本列数据的勾稽关系为：第一项加第二项之和，等于第三项加第四项之和）</w:t>
            </w:r>
          </w:p>
        </w:tc>
        <w:tc>
          <w:tcPr>
            <w:tcW w:w="5331" w:type="dxa"/>
            <w:gridSpan w:val="7"/>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自然人</w:t>
            </w:r>
          </w:p>
        </w:tc>
        <w:tc>
          <w:tcPr>
            <w:tcW w:w="3908" w:type="dxa"/>
            <w:gridSpan w:val="5"/>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法人或其他组织</w:t>
            </w:r>
          </w:p>
        </w:tc>
        <w:tc>
          <w:tcPr>
            <w:tcW w:w="691"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3668" w:type="dxa"/>
            <w:gridSpan w:val="3"/>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73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商业企业</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科研机构</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社会公益组织</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法律服务机构</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其他</w:t>
            </w:r>
          </w:p>
        </w:tc>
        <w:tc>
          <w:tcPr>
            <w:tcW w:w="691"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一、本年新收政府信息公开申请数量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668" w:type="dxa"/>
            <w:gridSpan w:val="3"/>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二、上年结转政府信息公开申请数量</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三、本年度办理结果</w:t>
            </w: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（一）予以公开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3205" w:type="dxa"/>
            <w:gridSpan w:val="2"/>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（二）部分公开（区分处理的，只计这一情形，不计其他情形）</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sz w:val="21"/>
                <w:szCs w:val="21"/>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（三）不予公开</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1.属于国家秘密</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2.其他法律行政法规禁止公开</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3.危及“三安全一稳定”</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4.保护第三方合法权益</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5.属于三类内部事务信息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6.属于四类过程性信息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7.属于行政执法案卷</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8.属于行政查询事项</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（四）无法提供</w:t>
            </w: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1.本机关不掌握相关政府信息</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4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804"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p>
        </w:tc>
        <w:tc>
          <w:tcPr>
            <w:tcW w:w="240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left"/>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sz w:val="21"/>
                <w:szCs w:val="21"/>
              </w:rPr>
              <w:t>2.没有现成信息需要另行制作</w:t>
            </w:r>
          </w:p>
        </w:tc>
        <w:tc>
          <w:tcPr>
            <w:tcW w:w="73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firstLine="0" w:firstLineChars="0"/>
              <w:jc w:val="center"/>
              <w:textAlignment w:val="auto"/>
              <w:outlineLvl w:val="9"/>
              <w:rPr>
                <w:rFonts w:hint="eastAsia" w:ascii="仿宋_GB2312" w:hAnsi="仿宋_GB2312" w:eastAsia="仿宋_GB2312" w:cs="仿宋_GB2312"/>
                <w:color w:val="333333"/>
                <w:kern w:val="0"/>
                <w:sz w:val="21"/>
                <w:szCs w:val="21"/>
                <w:lang w:val="en-US" w:eastAsia="zh-CN"/>
              </w:rPr>
            </w:pPr>
            <w:r>
              <w:rPr>
                <w:rFonts w:hint="eastAsia" w:ascii="仿宋_GB2312" w:hAnsi="仿宋_GB2312" w:eastAsia="仿宋_GB2312" w:cs="仿宋_GB2312"/>
                <w:color w:val="333333"/>
                <w:kern w:val="0"/>
                <w:sz w:val="21"/>
                <w:szCs w:val="21"/>
                <w:lang w:val="en-US" w:eastAsia="zh-CN"/>
              </w:rPr>
              <w:t>0</w:t>
            </w:r>
          </w:p>
        </w:tc>
        <w:tc>
          <w:tcPr>
            <w:tcW w:w="67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77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892"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92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5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c>
          <w:tcPr>
            <w:tcW w:w="69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仿宋_GB2312" w:hAnsi="仿宋_GB2312" w:eastAsia="仿宋_GB2312" w:cs="仿宋_GB2312"/>
                <w:color w:val="333333"/>
                <w:kern w:val="0"/>
                <w:sz w:val="21"/>
                <w:szCs w:val="21"/>
              </w:rPr>
            </w:pPr>
            <w:r>
              <w:rPr>
                <w:rFonts w:hint="eastAsia" w:ascii="仿宋_GB2312" w:hAnsi="仿宋_GB2312" w:eastAsia="仿宋_GB2312" w:cs="仿宋_GB2312"/>
                <w:color w:val="333333"/>
                <w:kern w:val="0"/>
                <w:sz w:val="21"/>
                <w:szCs w:val="21"/>
                <w:lang w:val="en-US" w:eastAsia="zh-CN"/>
              </w:rPr>
              <w:t>0</w:t>
            </w:r>
          </w:p>
        </w:tc>
      </w:tr>
    </w:tbl>
    <w:p>
      <w:pPr>
        <w:widowControl w:val="0"/>
        <w:numPr>
          <w:ilvl w:val="0"/>
          <w:numId w:val="0"/>
        </w:numPr>
        <w:wordWrap/>
        <w:adjustRightInd/>
        <w:snapToGrid/>
        <w:spacing w:before="0" w:beforeLines="0" w:after="0" w:afterLines="0" w:line="576" w:lineRule="exact"/>
        <w:ind w:left="0" w:leftChars="0"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四、政府信息公开行政复议、行政诉讼情况</w:t>
      </w:r>
    </w:p>
    <w:tbl>
      <w:tblPr>
        <w:tblStyle w:val="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4" w:type="dxa"/>
            <w:gridSpan w:val="5"/>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行政复议</w:t>
            </w:r>
          </w:p>
        </w:tc>
        <w:tc>
          <w:tcPr>
            <w:tcW w:w="5997" w:type="dxa"/>
            <w:gridSpan w:val="10"/>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restart"/>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4" w:type="dxa"/>
            <w:vMerge w:val="restart"/>
            <w:tcBorders>
              <w:top w:val="nil"/>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4"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58" w:type="dxa"/>
            <w:vMerge w:val="restart"/>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总计</w:t>
            </w:r>
          </w:p>
        </w:tc>
        <w:tc>
          <w:tcPr>
            <w:tcW w:w="2970"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未经复议直接起诉</w:t>
            </w:r>
          </w:p>
        </w:tc>
        <w:tc>
          <w:tcPr>
            <w:tcW w:w="3027" w:type="dxa"/>
            <w:gridSpan w:val="5"/>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 w:type="dxa"/>
            <w:vMerge w:val="continue"/>
            <w:tcBorders>
              <w:top w:val="nil"/>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nil"/>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04"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658" w:type="dxa"/>
            <w:vMerge w:val="continue"/>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left"/>
              <w:textAlignment w:val="auto"/>
              <w:outlineLvl w:val="9"/>
              <w:rPr>
                <w:rFonts w:ascii="宋体" w:hAnsi="宋体" w:cs="宋体"/>
                <w:color w:val="333333"/>
                <w:kern w:val="0"/>
                <w:szCs w:val="21"/>
              </w:rPr>
            </w:pP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其他结果</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结果维持</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结果纠正</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其他结果</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Calibri" w:hAnsi="Calibri"/>
                <w:color w:val="333333"/>
                <w:sz w:val="20"/>
                <w:szCs w:val="20"/>
              </w:rPr>
              <w:t>尚未审结</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ascii="宋体" w:hAnsi="宋体" w:cs="宋体"/>
                <w:color w:val="333333"/>
                <w:kern w:val="0"/>
                <w:szCs w:val="21"/>
              </w:rPr>
            </w:pPr>
            <w:r>
              <w:rPr>
                <w:rFonts w:hint="eastAsia" w:ascii="宋体" w:hAnsi="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04" w:type="dxa"/>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4"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58"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550"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both"/>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5"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c>
          <w:tcPr>
            <w:tcW w:w="606" w:type="dxa"/>
            <w:tcBorders>
              <w:top w:val="single" w:color="auto" w:sz="4" w:space="0"/>
              <w:left w:val="nil"/>
              <w:bottom w:val="single" w:color="auto" w:sz="4" w:space="0"/>
              <w:right w:val="single" w:color="auto" w:sz="4" w:space="0"/>
            </w:tcBorders>
            <w:vAlign w:val="center"/>
          </w:tcPr>
          <w:p>
            <w:pPr>
              <w:widowControl/>
              <w:wordWrap/>
              <w:adjustRightInd/>
              <w:snapToGrid/>
              <w:spacing w:before="0" w:beforeLines="0" w:after="0" w:afterLines="0" w:line="400" w:lineRule="exact"/>
              <w:ind w:left="0" w:leftChars="0" w:right="0" w:firstLine="0" w:firstLineChars="0"/>
              <w:jc w:val="center"/>
              <w:textAlignment w:val="auto"/>
              <w:outlineLvl w:val="9"/>
              <w:rPr>
                <w:rFonts w:hint="eastAsia" w:ascii="宋体" w:hAnsi="宋体" w:eastAsia="宋体" w:cs="宋体"/>
                <w:color w:val="333333"/>
                <w:kern w:val="0"/>
                <w:szCs w:val="21"/>
                <w:lang w:val="en-US" w:eastAsia="zh-CN"/>
              </w:rPr>
            </w:pPr>
            <w:r>
              <w:rPr>
                <w:rFonts w:hint="eastAsia" w:ascii="宋体" w:hAnsi="宋体" w:cs="宋体"/>
                <w:color w:val="333333"/>
                <w:kern w:val="0"/>
                <w:szCs w:val="21"/>
                <w:lang w:val="en-US" w:eastAsia="zh-CN"/>
              </w:rPr>
              <w:t>0</w:t>
            </w:r>
          </w:p>
        </w:tc>
      </w:tr>
    </w:tbl>
    <w:p>
      <w:pPr>
        <w:widowControl/>
        <w:numPr>
          <w:ilvl w:val="0"/>
          <w:numId w:val="0"/>
        </w:numPr>
        <w:spacing w:line="576" w:lineRule="exact"/>
        <w:rPr>
          <w:rFonts w:hint="eastAsia" w:ascii="黑体" w:hAnsi="黑体" w:eastAsia="黑体" w:cs="黑体"/>
          <w:b w:val="0"/>
          <w:bCs w:val="0"/>
          <w:color w:val="333333"/>
          <w:kern w:val="0"/>
          <w:sz w:val="32"/>
          <w:szCs w:val="32"/>
          <w:lang w:val="en-US" w:eastAsia="zh-CN"/>
        </w:rPr>
      </w:pPr>
      <w:r>
        <w:rPr>
          <w:rFonts w:hint="eastAsia" w:ascii="黑体" w:hAnsi="黑体" w:eastAsia="黑体" w:cs="黑体"/>
          <w:b w:val="0"/>
          <w:bCs w:val="0"/>
          <w:color w:val="333333"/>
          <w:kern w:val="0"/>
          <w:sz w:val="32"/>
          <w:szCs w:val="32"/>
          <w:lang w:val="en-US" w:eastAsia="zh-CN"/>
        </w:rPr>
        <w:t>五、</w:t>
      </w:r>
      <w:r>
        <w:rPr>
          <w:rFonts w:hint="eastAsia" w:ascii="黑体" w:hAnsi="黑体" w:eastAsia="黑体" w:cs="黑体"/>
          <w:b w:val="0"/>
          <w:bCs w:val="0"/>
          <w:color w:val="333333"/>
          <w:kern w:val="0"/>
          <w:sz w:val="32"/>
          <w:szCs w:val="32"/>
        </w:rPr>
        <w:t>存在的主要问题及改进情况</w:t>
      </w:r>
    </w:p>
    <w:p>
      <w:pPr>
        <w:widowControl w:val="0"/>
        <w:numPr>
          <w:ilvl w:val="0"/>
          <w:numId w:val="0"/>
        </w:numPr>
        <w:wordWrap/>
        <w:adjustRightInd/>
        <w:snapToGrid/>
        <w:spacing w:before="0" w:beforeLines="0" w:after="0" w:afterLines="0" w:line="576" w:lineRule="exac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（一）主要问题</w:t>
      </w:r>
    </w:p>
    <w:p>
      <w:pPr>
        <w:widowControl w:val="0"/>
        <w:numPr>
          <w:ilvl w:val="0"/>
          <w:numId w:val="0"/>
        </w:numPr>
        <w:wordWrap/>
        <w:adjustRightInd/>
        <w:snapToGrid/>
        <w:spacing w:before="0" w:beforeLines="0" w:after="0" w:afterLines="0" w:line="576" w:lineRule="exac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2021年我局按期完成了上级单位对信息公开的任务要求，但仍存在以下几个方面问题：</w:t>
      </w:r>
    </w:p>
    <w:p>
      <w:pPr>
        <w:widowControl w:val="0"/>
        <w:numPr>
          <w:ilvl w:val="0"/>
          <w:numId w:val="0"/>
        </w:numPr>
        <w:wordWrap/>
        <w:adjustRightInd/>
        <w:snapToGrid/>
        <w:spacing w:before="0" w:beforeLines="0" w:after="0" w:afterLines="0" w:line="576" w:lineRule="exac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一是政府信息公开工作质量、版式创新上还需进一步提高。由于局工作繁杂，难以配备专职信息公开人员，要保证政务政务信息公开的内容常换常新有一定难度。</w:t>
      </w:r>
    </w:p>
    <w:p>
      <w:pPr>
        <w:widowControl w:val="0"/>
        <w:numPr>
          <w:ilvl w:val="0"/>
          <w:numId w:val="0"/>
        </w:numPr>
        <w:wordWrap/>
        <w:adjustRightInd/>
        <w:snapToGrid/>
        <w:spacing w:before="0" w:beforeLines="0" w:after="0" w:afterLines="0" w:line="576" w:lineRule="exac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二是对政务信息公开工作认识不足，重点不够突出，政策解读、回应关切中的针对性、质量和效果有待进一步提高。</w:t>
      </w:r>
    </w:p>
    <w:p>
      <w:pPr>
        <w:widowControl w:val="0"/>
        <w:numPr>
          <w:ilvl w:val="0"/>
          <w:numId w:val="2"/>
        </w:numPr>
        <w:wordWrap/>
        <w:adjustRightInd/>
        <w:snapToGrid/>
        <w:spacing w:before="0" w:beforeLines="0" w:after="0" w:afterLines="0" w:line="576" w:lineRule="exac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改进措施</w:t>
      </w:r>
    </w:p>
    <w:p>
      <w:pPr>
        <w:widowControl w:val="0"/>
        <w:numPr>
          <w:ilvl w:val="0"/>
          <w:numId w:val="0"/>
        </w:numPr>
        <w:wordWrap/>
        <w:adjustRightInd/>
        <w:snapToGrid/>
        <w:spacing w:before="0" w:beforeLines="0" w:after="0" w:afterLines="0" w:line="576"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一是加强宣传培训。加大对工作人员业务培训，强化新《调列》学习，提高工作人员的意识和业务水平。深化政府信息公开内容，重点推进与社会发展和群众生活密切相关的政府信息公开。</w:t>
      </w:r>
    </w:p>
    <w:p>
      <w:pPr>
        <w:widowControl w:val="0"/>
        <w:numPr>
          <w:ilvl w:val="0"/>
          <w:numId w:val="0"/>
        </w:numPr>
        <w:wordWrap/>
        <w:adjustRightInd/>
        <w:snapToGrid/>
        <w:spacing w:before="0" w:beforeLines="0" w:after="0" w:afterLines="0" w:line="576"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二是建立长效机制。继续做好政府信息主动公开工作，把主动公开作为一项常态化工作。</w:t>
      </w:r>
    </w:p>
    <w:p>
      <w:pPr>
        <w:widowControl/>
        <w:numPr>
          <w:ilvl w:val="0"/>
          <w:numId w:val="0"/>
        </w:numPr>
        <w:wordWrap/>
        <w:adjustRightInd/>
        <w:snapToGrid/>
        <w:spacing w:before="0" w:beforeLines="0" w:after="0" w:afterLines="0" w:line="578" w:lineRule="exact"/>
        <w:ind w:right="0"/>
        <w:jc w:val="both"/>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val="en-US" w:eastAsia="zh-CN"/>
        </w:rPr>
        <w:t xml:space="preserve">    六、</w:t>
      </w:r>
      <w:r>
        <w:rPr>
          <w:rFonts w:hint="eastAsia" w:ascii="黑体" w:hAnsi="黑体" w:eastAsia="黑体" w:cs="黑体"/>
          <w:b w:val="0"/>
          <w:bCs w:val="0"/>
          <w:color w:val="333333"/>
          <w:kern w:val="0"/>
          <w:sz w:val="32"/>
          <w:szCs w:val="32"/>
        </w:rPr>
        <w:t>其他需要报告的事项</w:t>
      </w:r>
    </w:p>
    <w:p>
      <w:pPr>
        <w:widowControl w:val="0"/>
        <w:numPr>
          <w:ilvl w:val="0"/>
          <w:numId w:val="0"/>
        </w:numPr>
        <w:wordWrap/>
        <w:adjustRightInd/>
        <w:snapToGrid/>
        <w:spacing w:before="0" w:beforeLines="0" w:after="0" w:afterLines="0" w:line="576" w:lineRule="exact"/>
        <w:ind w:right="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无</w:t>
      </w:r>
    </w:p>
    <w:p>
      <w:pPr>
        <w:widowControl w:val="0"/>
        <w:numPr>
          <w:ilvl w:val="0"/>
          <w:numId w:val="0"/>
        </w:numPr>
        <w:wordWrap/>
        <w:adjustRightInd/>
        <w:snapToGrid/>
        <w:spacing w:before="0" w:beforeLines="0" w:after="0" w:afterLines="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ilvl w:val="0"/>
          <w:numId w:val="0"/>
        </w:numPr>
        <w:wordWrap/>
        <w:adjustRightInd/>
        <w:snapToGrid/>
        <w:spacing w:before="0" w:beforeLines="0" w:after="0" w:afterLines="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Pr>
        <w:widowControl w:val="0"/>
        <w:numPr>
          <w:ilvl w:val="0"/>
          <w:numId w:val="0"/>
        </w:numPr>
        <w:wordWrap/>
        <w:adjustRightInd/>
        <w:snapToGrid/>
        <w:spacing w:before="0" w:beforeLines="0" w:after="0" w:afterLines="0" w:line="576" w:lineRule="exact"/>
        <w:ind w:left="0" w:leftChars="0" w:right="0" w:firstLine="0" w:firstLineChars="0"/>
        <w:jc w:val="both"/>
        <w:textAlignment w:val="auto"/>
        <w:outlineLvl w:val="9"/>
        <w:rPr>
          <w:rFonts w:hint="eastAsia" w:ascii="黑体" w:hAnsi="黑体" w:eastAsia="黑体" w:cs="黑体"/>
          <w:sz w:val="32"/>
          <w:szCs w:val="32"/>
          <w:lang w:val="en-US" w:eastAsia="zh-CN"/>
        </w:rPr>
      </w:pPr>
    </w:p>
    <w:p/>
    <w:p/>
    <w:p/>
    <w:p/>
    <w:p/>
    <w:p/>
    <w:p/>
    <w:p/>
    <w:p/>
    <w:p>
      <w:pPr>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察隅县林业和草原局</w:t>
      </w: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F1E798"/>
    <w:multiLevelType w:val="singleLevel"/>
    <w:tmpl w:val="B5F1E798"/>
    <w:lvl w:ilvl="0" w:tentative="0">
      <w:start w:val="2"/>
      <w:numFmt w:val="chineseCounting"/>
      <w:suff w:val="nothing"/>
      <w:lvlText w:val="（%1）"/>
      <w:lvlJc w:val="left"/>
      <w:rPr>
        <w:rFonts w:hint="eastAsia"/>
      </w:rPr>
    </w:lvl>
  </w:abstractNum>
  <w:abstractNum w:abstractNumId="1">
    <w:nsid w:val="7B5E3530"/>
    <w:multiLevelType w:val="singleLevel"/>
    <w:tmpl w:val="7B5E3530"/>
    <w:lvl w:ilvl="0" w:tentative="0">
      <w:start w:val="1"/>
      <w:numFmt w:val="chineseCounting"/>
      <w:suff w:val="nothing"/>
      <w:lvlText w:val="（%1）"/>
      <w:lvlJc w:val="left"/>
      <w:pPr>
        <w:ind w:left="32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2A2A209B"/>
    <w:rsid w:val="38EEA59C"/>
    <w:rsid w:val="4A1947CF"/>
    <w:rsid w:val="F5FD8E62"/>
    <w:rsid w:val="FFBA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黑体"/>
      <w:kern w:val="44"/>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Administrator</cp:lastModifiedBy>
  <cp:lastPrinted>2022-01-17T11:30:00Z</cp:lastPrinted>
  <dcterms:modified xsi:type="dcterms:W3CDTF">2022-01-29T03:24:51Z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CB41F197CE41426C977F2B7D18FEB9B5</vt:lpwstr>
  </property>
</Properties>
</file>