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小标宋简体" w:hAnsi="仿宋" w:eastAsia="方正小标宋简体"/>
          <w:color w:val="333333"/>
          <w:sz w:val="44"/>
          <w:szCs w:val="44"/>
          <w:shd w:val="clear" w:color="auto" w:fill="FFFFFF"/>
        </w:rPr>
      </w:pPr>
      <w:bookmarkStart w:id="0" w:name="_GoBack"/>
      <w:bookmarkEnd w:id="0"/>
    </w:p>
    <w:p>
      <w:pPr>
        <w:spacing w:line="580" w:lineRule="exact"/>
        <w:rPr>
          <w:rFonts w:ascii="方正小标宋简体" w:hAnsi="仿宋" w:eastAsia="方正小标宋简体"/>
          <w:color w:val="333333"/>
          <w:sz w:val="44"/>
          <w:szCs w:val="44"/>
          <w:shd w:val="clear" w:color="auto" w:fill="FFFFFF"/>
        </w:rPr>
      </w:pPr>
    </w:p>
    <w:p>
      <w:pPr>
        <w:spacing w:line="580" w:lineRule="exact"/>
        <w:jc w:val="both"/>
        <w:rPr>
          <w:rFonts w:ascii="方正小标宋简体" w:hAnsi="仿宋" w:eastAsia="方正小标宋简体"/>
          <w:color w:val="333333"/>
          <w:sz w:val="44"/>
          <w:szCs w:val="44"/>
          <w:shd w:val="clear" w:color="auto" w:fill="FFFFFF"/>
        </w:rPr>
      </w:pPr>
    </w:p>
    <w:p>
      <w:pPr>
        <w:spacing w:line="576" w:lineRule="exact"/>
        <w:rPr>
          <w:rFonts w:hint="eastAsia" w:ascii="方正小标宋简体" w:hAnsi="仿宋" w:eastAsia="方正小标宋简体"/>
          <w:color w:val="333333"/>
          <w:sz w:val="44"/>
          <w:szCs w:val="44"/>
          <w:shd w:val="clear" w:color="auto" w:fill="FFFFFF"/>
        </w:rPr>
      </w:pPr>
      <w:r>
        <w:rPr>
          <w:rFonts w:hint="eastAsia" w:ascii="方正小标宋简体" w:hAnsi="仿宋" w:eastAsia="方正小标宋简体"/>
          <w:color w:val="333333"/>
          <w:sz w:val="44"/>
          <w:szCs w:val="44"/>
          <w:shd w:val="clear" w:color="auto" w:fill="FFFFFF"/>
        </w:rPr>
        <w:t>察隅县市场监督管理局2021年</w:t>
      </w:r>
    </w:p>
    <w:p>
      <w:pPr>
        <w:spacing w:line="576" w:lineRule="exact"/>
        <w:rPr>
          <w:rFonts w:ascii="方正小标宋简体" w:hAnsi="仿宋" w:eastAsia="方正小标宋简体"/>
          <w:color w:val="333333"/>
          <w:sz w:val="44"/>
          <w:szCs w:val="44"/>
          <w:shd w:val="clear" w:color="auto" w:fill="FFFFFF"/>
        </w:rPr>
      </w:pPr>
      <w:r>
        <w:rPr>
          <w:rFonts w:hint="eastAsia" w:ascii="方正小标宋简体" w:hAnsi="仿宋" w:eastAsia="方正小标宋简体"/>
          <w:color w:val="333333"/>
          <w:sz w:val="44"/>
          <w:szCs w:val="44"/>
          <w:shd w:val="clear" w:color="auto" w:fill="FFFFFF"/>
        </w:rPr>
        <w:t>政府信息公开工作年度报告</w:t>
      </w:r>
    </w:p>
    <w:p>
      <w:pPr>
        <w:spacing w:line="576" w:lineRule="exact"/>
        <w:rPr>
          <w:rFonts w:ascii="方正小标宋简体" w:hAnsi="仿宋" w:eastAsia="方正小标宋简体"/>
          <w:color w:val="333333"/>
          <w:sz w:val="44"/>
          <w:szCs w:val="44"/>
          <w:shd w:val="clear" w:color="auto" w:fill="FFFFFF"/>
        </w:rPr>
      </w:pPr>
    </w:p>
    <w:p>
      <w:pPr>
        <w:spacing w:line="576"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根据《中华人民共和国政府信息公开条例》（国务院令第711号，以下简称《条例》）《国务院办公厅政府信息与政务公开办公室关于&lt;中华人民共和国政府信息公开工作年度报告格式&gt;的通知》（国办公开函</w:t>
      </w:r>
      <w:r>
        <w:rPr>
          <w:rFonts w:hint="eastAsia" w:ascii="宋体" w:hAnsi="宋体" w:eastAsia="宋体" w:cs="宋体"/>
          <w:color w:val="333333"/>
          <w:sz w:val="32"/>
          <w:szCs w:val="32"/>
          <w:shd w:val="clear" w:color="auto" w:fill="FFFFFF"/>
        </w:rPr>
        <w:t>〔2021〕30号</w:t>
      </w:r>
      <w:r>
        <w:rPr>
          <w:rFonts w:hint="eastAsia" w:ascii="仿宋_GB2312" w:hAnsi="仿宋_GB2312" w:eastAsia="仿宋_GB2312" w:cs="仿宋_GB2312"/>
          <w:color w:val="333333"/>
          <w:sz w:val="32"/>
          <w:szCs w:val="32"/>
          <w:shd w:val="clear" w:color="auto" w:fill="FFFFFF"/>
        </w:rPr>
        <w:t>）要求，现公布林芝市察隅县市场监督管理局2021年政府信息公开工作年度报告。</w:t>
      </w:r>
    </w:p>
    <w:p>
      <w:pPr>
        <w:pStyle w:val="6"/>
        <w:shd w:val="clear" w:color="auto" w:fill="FFFFFF"/>
        <w:spacing w:before="0" w:beforeAutospacing="0" w:after="0" w:afterAutospacing="0" w:line="576"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报告包括总体情况、主动公开政府信息情况、收到和处理政府信息公开申请情况、政府信息公开行政复议和行政诉讼情况、存在的主要问题及改进情况、其他需要报告的事项等六个部分。所列数据统计时限为2021年1月1日至2021年12月31日。报告电子版可在林芝市察隅县人民政府网下载（http:www.chayu.gov.cn）。公众如需进一步咨询了解相关信息，请与察隅县市场监管局联系（地址：察隅县布达拉卡路6号，邮编：860600，电话：0894-5436555）。</w:t>
      </w:r>
    </w:p>
    <w:p>
      <w:pPr>
        <w:pStyle w:val="6"/>
        <w:shd w:val="clear" w:color="auto" w:fill="FFFFFF"/>
        <w:spacing w:before="0" w:beforeAutospacing="0" w:after="0" w:afterAutospacing="0" w:line="576" w:lineRule="exact"/>
        <w:ind w:firstLine="640" w:firstLineChars="200"/>
        <w:rPr>
          <w:rFonts w:ascii="微软雅黑" w:hAnsi="微软雅黑" w:eastAsia="微软雅黑"/>
          <w:color w:val="333333"/>
          <w:sz w:val="32"/>
          <w:szCs w:val="32"/>
        </w:rPr>
      </w:pPr>
      <w:r>
        <w:rPr>
          <w:rFonts w:hint="eastAsia" w:ascii="黑体" w:hAnsi="黑体" w:eastAsia="黑体"/>
          <w:color w:val="333333"/>
          <w:sz w:val="32"/>
          <w:szCs w:val="32"/>
        </w:rPr>
        <w:t>一、总体情况</w:t>
      </w:r>
    </w:p>
    <w:p>
      <w:pPr>
        <w:pStyle w:val="6"/>
        <w:shd w:val="clear" w:color="auto" w:fill="FFFFFF"/>
        <w:spacing w:before="0" w:beforeAutospacing="0" w:after="0" w:afterAutospacing="0" w:line="576" w:lineRule="exact"/>
        <w:ind w:firstLine="640" w:firstLineChars="200"/>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2021年我局认真贯彻落实《中华人民共和国政府信息公开条例》和有关政府信息公开要求，始终坚持“高起点、严要求、重特色、求实效”的工作思路，以“应公开尽公开”为工作主线，积极完善政府信息公开制度，及时公布重大决策事项、财政预决算、“三公经费”等民众关注关心的热点问题，快速处理回应民众关切与咨询，推动政府信息公开工作迈上新台阶。</w:t>
      </w:r>
    </w:p>
    <w:p>
      <w:pPr>
        <w:adjustRightInd w:val="0"/>
        <w:snapToGrid w:val="0"/>
        <w:spacing w:line="576" w:lineRule="exact"/>
        <w:ind w:firstLine="640" w:firstLineChars="200"/>
        <w:jc w:val="both"/>
        <w:rPr>
          <w:rFonts w:ascii="仿宋_GB2312" w:hAnsi="仿宋_GB2312" w:eastAsia="仿宋_GB2312" w:cs="仿宋_GB2312"/>
          <w:color w:val="333333"/>
          <w:kern w:val="0"/>
          <w:sz w:val="32"/>
          <w:szCs w:val="32"/>
          <w:shd w:val="clear" w:color="auto" w:fill="FFFFFF"/>
        </w:rPr>
      </w:pPr>
      <w:r>
        <w:rPr>
          <w:rFonts w:hint="eastAsia" w:ascii="楷体" w:hAnsi="楷体" w:eastAsia="楷体" w:cs="楷体"/>
          <w:color w:val="333333"/>
          <w:sz w:val="32"/>
          <w:szCs w:val="32"/>
          <w:shd w:val="clear" w:color="auto" w:fill="FFFFFF"/>
        </w:rPr>
        <w:t>（一）主动公开情况</w:t>
      </w:r>
      <w:r>
        <w:rPr>
          <w:rFonts w:hint="eastAsia" w:ascii="仿宋_GB2312" w:hAnsi="仿宋_GB2312" w:eastAsia="仿宋_GB2312" w:cs="仿宋_GB2312"/>
          <w:color w:val="333333"/>
          <w:sz w:val="32"/>
          <w:szCs w:val="32"/>
          <w:shd w:val="clear" w:color="auto" w:fill="FFFFFF"/>
        </w:rPr>
        <w:t>。察隅县市场监督管理局</w:t>
      </w:r>
      <w:r>
        <w:rPr>
          <w:rFonts w:hint="eastAsia" w:ascii="仿宋_GB2312" w:hAnsi="仿宋_GB2312" w:eastAsia="仿宋_GB2312" w:cs="仿宋_GB2312"/>
          <w:sz w:val="32"/>
          <w:szCs w:val="32"/>
        </w:rPr>
        <w:t>成立于2019年3月，因机构改革，将原县工商行政管理局、原县食品药品监督管理局等相关单位职能整合后组建察隅县市场监督管理局，负责全县辖区内市场监督管理工作，是政府主管市场监督和行政执法的职能部门，主要负责各类市场主体的统一登记注册和监督管理、市场监管综合</w:t>
      </w:r>
      <w:r>
        <w:rPr>
          <w:rFonts w:hint="eastAsia" w:ascii="仿宋_GB2312" w:hAnsi="仿宋_GB2312" w:eastAsia="仿宋_GB2312" w:cs="仿宋_GB2312"/>
          <w:color w:val="333333"/>
          <w:kern w:val="0"/>
          <w:sz w:val="32"/>
          <w:szCs w:val="32"/>
          <w:shd w:val="clear" w:color="auto" w:fill="FFFFFF"/>
        </w:rPr>
        <w:t>执法、产品质量安全、食品药品化妆品和医疗器械的监督管理、消费者权益保护、反垄断、反不正当竞争、商标广告及合同监管、特种设备监管、知识产权、计量和标准化管理等工作。</w:t>
      </w:r>
    </w:p>
    <w:p>
      <w:pPr>
        <w:spacing w:line="576" w:lineRule="exact"/>
        <w:ind w:firstLine="640" w:firstLineChars="200"/>
        <w:jc w:val="both"/>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察隅县市场监督管理局下设市场监管综合行政执法队，核定编制3名（事业编制、参公管理），核定科级领导职数1名。主要负责贯彻执行国家、自治区、市和县有关市场监督管理方面的方针、政策、法律法规、制度及其他规范性文件；负责编制全县市场监管综合行政执法工作的规范性文件、中长期规划和年度计划并组织实施。组织查处市场主体准入、生产、经营、交易中的有关违法行为和案件查办工作。组织查办上级交办、部门移交和本辖区发生的涉及市场监管方面的重大、复杂、疑难案件及跨区域案件。查处生产销售假冒伪劣商品、不正当竞争、商标侵权、专利侵权、违法广告、侵害消费者权益、无照经营、合同欺诈、违法直销和传销等经济违法案件。承担有关反不正当竞争执法工作，按上级安排承担反垄断执法工作。承担监督规范直销，打击违法传销工作，协调相关部门开展打击传销联合行动工作。依法查处违反食品、药品、医疗器械、化妆品、质量、计量、标准化、特种设备、烟草、食盐和知识产权保护等法律法规的行为。承担市场监管执法后督察和挂牌督办工作。承担市场监管行政处罚案件的统计分析工作。指导各乡(镇)综合行政执法队开展相关工作。承办上级交办的其他事项。</w:t>
      </w:r>
    </w:p>
    <w:p>
      <w:pPr>
        <w:pStyle w:val="2"/>
        <w:spacing w:before="0" w:after="0" w:line="576" w:lineRule="exact"/>
        <w:ind w:firstLine="640" w:firstLineChars="200"/>
        <w:jc w:val="both"/>
        <w:rPr>
          <w:rFonts w:ascii="仿宋_GB2312" w:hAnsi="仿宋_GB2312" w:eastAsia="仿宋_GB2312" w:cs="仿宋_GB2312"/>
          <w:b w:val="0"/>
          <w:bCs w:val="0"/>
          <w:color w:val="333333"/>
          <w:kern w:val="0"/>
          <w:sz w:val="32"/>
          <w:szCs w:val="32"/>
          <w:shd w:val="clear" w:color="auto" w:fill="FFFFFF"/>
        </w:rPr>
      </w:pPr>
      <w:r>
        <w:rPr>
          <w:rFonts w:hint="eastAsia" w:ascii="仿宋_GB2312" w:hAnsi="仿宋_GB2312" w:eastAsia="仿宋_GB2312" w:cs="仿宋_GB2312"/>
          <w:b w:val="0"/>
          <w:bCs w:val="0"/>
          <w:color w:val="333333"/>
          <w:kern w:val="0"/>
          <w:sz w:val="32"/>
          <w:szCs w:val="32"/>
          <w:shd w:val="clear" w:color="auto" w:fill="FFFFFF"/>
        </w:rPr>
        <w:t>察隅县市场监督管理局办公地址为察隅县布达拉卡路6号，办公时间为上午9：30-13：00，下午15：30-18：30，联系方式：0894-5432444（办证大厅）、0894-5436555（办公室）、0894-5432123（值班室）,单位负责人为嘎扎。</w:t>
      </w:r>
    </w:p>
    <w:p>
      <w:pPr>
        <w:pStyle w:val="2"/>
        <w:spacing w:before="0" w:after="0" w:line="576" w:lineRule="exact"/>
        <w:ind w:firstLine="640" w:firstLineChars="200"/>
        <w:jc w:val="both"/>
        <w:rPr>
          <w:rFonts w:ascii="仿宋_GB2312" w:hAnsi="仿宋_GB2312" w:eastAsia="仿宋_GB2312" w:cs="仿宋_GB2312"/>
          <w:b w:val="0"/>
          <w:bCs w:val="0"/>
          <w:color w:val="333333"/>
          <w:kern w:val="2"/>
          <w:sz w:val="32"/>
          <w:szCs w:val="32"/>
          <w:shd w:val="clear" w:color="auto" w:fill="FFFFFF"/>
        </w:rPr>
      </w:pPr>
      <w:r>
        <w:rPr>
          <w:rFonts w:hint="eastAsia" w:ascii="仿宋_GB2312" w:hAnsi="仿宋_GB2312" w:eastAsia="仿宋_GB2312" w:cs="仿宋_GB2312"/>
          <w:b w:val="0"/>
          <w:bCs w:val="0"/>
          <w:color w:val="333333"/>
          <w:kern w:val="2"/>
          <w:sz w:val="32"/>
          <w:szCs w:val="32"/>
          <w:shd w:val="clear" w:color="auto" w:fill="FFFFFF"/>
        </w:rPr>
        <w:t>2021年，</w:t>
      </w:r>
      <w:r>
        <w:rPr>
          <w:rFonts w:hint="eastAsia" w:ascii="仿宋_GB2312" w:hAnsi="仿宋_GB2312" w:eastAsia="仿宋_GB2312" w:cs="仿宋_GB2312"/>
          <w:b w:val="0"/>
          <w:bCs w:val="0"/>
          <w:color w:val="000000"/>
          <w:sz w:val="32"/>
          <w:szCs w:val="32"/>
        </w:rPr>
        <w:t>共办结案件13件，案值达2.17万元，没收违法所得192元，罚款 7.9545万元。其中：食品安全违法案件11件，无证经营类案件1件，产品质量违法案件1件。</w:t>
      </w:r>
    </w:p>
    <w:p>
      <w:pPr>
        <w:pStyle w:val="6"/>
        <w:numPr>
          <w:ilvl w:val="0"/>
          <w:numId w:val="1"/>
        </w:numPr>
        <w:shd w:val="clear" w:color="auto" w:fill="FFFFFF"/>
        <w:spacing w:before="0" w:beforeAutospacing="0" w:after="0" w:afterAutospacing="0" w:line="576" w:lineRule="exact"/>
        <w:ind w:firstLine="640" w:firstLineChars="200"/>
        <w:jc w:val="both"/>
        <w:rPr>
          <w:rFonts w:ascii="仿宋_GB2312" w:hAnsi="仿宋" w:eastAsia="仿宋_GB2312" w:cstheme="minorBidi"/>
          <w:color w:val="333333"/>
          <w:kern w:val="2"/>
          <w:sz w:val="32"/>
          <w:szCs w:val="32"/>
          <w:shd w:val="clear" w:color="auto" w:fill="FFFFFF"/>
        </w:rPr>
      </w:pPr>
      <w:r>
        <w:rPr>
          <w:rFonts w:hint="eastAsia" w:ascii="楷体" w:hAnsi="楷体" w:eastAsia="楷体" w:cs="楷体"/>
          <w:color w:val="333333"/>
          <w:kern w:val="2"/>
          <w:sz w:val="32"/>
          <w:szCs w:val="32"/>
          <w:shd w:val="clear" w:color="auto" w:fill="FFFFFF"/>
        </w:rPr>
        <w:t>依申请公开情况。</w:t>
      </w:r>
      <w:r>
        <w:rPr>
          <w:rFonts w:hint="eastAsia" w:ascii="仿宋_GB2312" w:hAnsi="仿宋" w:eastAsia="仿宋_GB2312" w:cstheme="minorBidi"/>
          <w:color w:val="333333"/>
          <w:kern w:val="2"/>
          <w:sz w:val="32"/>
          <w:szCs w:val="32"/>
          <w:shd w:val="clear" w:color="auto" w:fill="FFFFFF"/>
        </w:rPr>
        <w:t>本年度未收到依法申请公开信息。</w:t>
      </w:r>
    </w:p>
    <w:p>
      <w:pPr>
        <w:pStyle w:val="6"/>
        <w:numPr>
          <w:ilvl w:val="0"/>
          <w:numId w:val="1"/>
        </w:numPr>
        <w:shd w:val="clear" w:color="auto" w:fill="FFFFFF"/>
        <w:spacing w:before="0" w:beforeAutospacing="0" w:after="0" w:afterAutospacing="0" w:line="576" w:lineRule="exact"/>
        <w:ind w:firstLine="640" w:firstLineChars="200"/>
        <w:jc w:val="both"/>
        <w:rPr>
          <w:rFonts w:ascii="仿宋_GB2312" w:hAnsi="仿宋" w:eastAsia="仿宋_GB2312" w:cstheme="minorBidi"/>
          <w:color w:val="333333"/>
          <w:kern w:val="2"/>
          <w:sz w:val="32"/>
          <w:szCs w:val="32"/>
          <w:shd w:val="clear" w:color="auto" w:fill="FFFFFF"/>
        </w:rPr>
      </w:pPr>
      <w:r>
        <w:rPr>
          <w:rFonts w:hint="eastAsia" w:ascii="楷体" w:hAnsi="楷体" w:eastAsia="楷体" w:cs="楷体"/>
          <w:color w:val="333333"/>
          <w:kern w:val="2"/>
          <w:sz w:val="32"/>
          <w:szCs w:val="32"/>
          <w:shd w:val="clear" w:color="auto" w:fill="FFFFFF"/>
        </w:rPr>
        <w:t>政府信息管理情况。</w:t>
      </w:r>
      <w:r>
        <w:rPr>
          <w:rFonts w:hint="eastAsia" w:ascii="仿宋_GB2312" w:hAnsi="仿宋" w:eastAsia="仿宋_GB2312" w:cstheme="minorBidi"/>
          <w:b/>
          <w:color w:val="333333"/>
          <w:kern w:val="2"/>
          <w:sz w:val="32"/>
          <w:szCs w:val="32"/>
          <w:shd w:val="clear" w:color="auto" w:fill="FFFFFF"/>
        </w:rPr>
        <w:t>一是</w:t>
      </w:r>
      <w:r>
        <w:rPr>
          <w:rFonts w:hint="eastAsia" w:ascii="仿宋_GB2312" w:hAnsi="仿宋" w:eastAsia="仿宋_GB2312" w:cstheme="minorBidi"/>
          <w:color w:val="333333"/>
          <w:kern w:val="2"/>
          <w:sz w:val="32"/>
          <w:szCs w:val="32"/>
          <w:shd w:val="clear" w:color="auto" w:fill="FFFFFF"/>
        </w:rPr>
        <w:t>完善信息，依法公开。按照自治区市场</w:t>
      </w:r>
      <w:r>
        <w:rPr>
          <w:rFonts w:ascii="仿宋_GB2312" w:hAnsi="仿宋" w:eastAsia="仿宋_GB2312" w:cstheme="minorBidi"/>
          <w:color w:val="333333"/>
          <w:kern w:val="2"/>
          <w:sz w:val="32"/>
          <w:szCs w:val="32"/>
          <w:shd w:val="clear" w:color="auto" w:fill="FFFFFF"/>
        </w:rPr>
        <w:t>监督管理局</w:t>
      </w:r>
      <w:r>
        <w:rPr>
          <w:rFonts w:hint="eastAsia" w:ascii="仿宋_GB2312" w:hAnsi="仿宋" w:eastAsia="仿宋_GB2312" w:cstheme="minorBidi"/>
          <w:color w:val="333333"/>
          <w:kern w:val="2"/>
          <w:sz w:val="32"/>
          <w:szCs w:val="32"/>
          <w:shd w:val="clear" w:color="auto" w:fill="FFFFFF"/>
        </w:rPr>
        <w:t>统一要求，我局在西藏</w:t>
      </w:r>
      <w:r>
        <w:rPr>
          <w:rFonts w:ascii="仿宋_GB2312" w:hAnsi="仿宋" w:eastAsia="仿宋_GB2312" w:cstheme="minorBidi"/>
          <w:color w:val="333333"/>
          <w:kern w:val="2"/>
          <w:sz w:val="32"/>
          <w:szCs w:val="32"/>
          <w:shd w:val="clear" w:color="auto" w:fill="FFFFFF"/>
        </w:rPr>
        <w:t>市场监管综合业务管理系统</w:t>
      </w:r>
      <w:r>
        <w:rPr>
          <w:rFonts w:hint="eastAsia" w:ascii="仿宋_GB2312" w:hAnsi="仿宋" w:eastAsia="仿宋_GB2312" w:cstheme="minorBidi"/>
          <w:color w:val="333333"/>
          <w:kern w:val="2"/>
          <w:sz w:val="32"/>
          <w:szCs w:val="32"/>
          <w:shd w:val="clear" w:color="auto" w:fill="FFFFFF"/>
        </w:rPr>
        <w:t>中依法公开行政处罚决定书13份，包括执法案件主体信息、案由、处罚依据、处罚结果及</w:t>
      </w:r>
      <w:r>
        <w:rPr>
          <w:rFonts w:ascii="仿宋_GB2312" w:hAnsi="仿宋" w:eastAsia="仿宋_GB2312" w:cstheme="minorBidi"/>
          <w:color w:val="333333"/>
          <w:kern w:val="2"/>
          <w:sz w:val="32"/>
          <w:szCs w:val="32"/>
          <w:shd w:val="clear" w:color="auto" w:fill="FFFFFF"/>
        </w:rPr>
        <w:t>案件终结报告</w:t>
      </w:r>
      <w:r>
        <w:rPr>
          <w:rFonts w:hint="eastAsia" w:ascii="仿宋_GB2312" w:hAnsi="仿宋" w:eastAsia="仿宋_GB2312" w:cstheme="minorBidi"/>
          <w:color w:val="333333"/>
          <w:kern w:val="2"/>
          <w:sz w:val="32"/>
          <w:szCs w:val="32"/>
          <w:shd w:val="clear" w:color="auto" w:fill="FFFFFF"/>
        </w:rPr>
        <w:t>等内容；</w:t>
      </w:r>
      <w:r>
        <w:rPr>
          <w:rFonts w:hint="eastAsia" w:ascii="仿宋_GB2312" w:hAnsi="仿宋" w:eastAsia="仿宋_GB2312" w:cstheme="minorBidi"/>
          <w:b/>
          <w:color w:val="333333"/>
          <w:kern w:val="2"/>
          <w:sz w:val="32"/>
          <w:szCs w:val="32"/>
          <w:shd w:val="clear" w:color="auto" w:fill="FFFFFF"/>
        </w:rPr>
        <w:t>二是</w:t>
      </w:r>
      <w:r>
        <w:rPr>
          <w:rFonts w:hint="eastAsia" w:ascii="仿宋_GB2312" w:hAnsi="仿宋" w:eastAsia="仿宋_GB2312" w:cstheme="minorBidi"/>
          <w:color w:val="333333"/>
          <w:kern w:val="2"/>
          <w:sz w:val="32"/>
          <w:szCs w:val="32"/>
          <w:shd w:val="clear" w:color="auto" w:fill="FFFFFF"/>
        </w:rPr>
        <w:t>规范操作程序，强化时效。对机构职能、工作流程</w:t>
      </w:r>
      <w:r>
        <w:rPr>
          <w:rFonts w:ascii="仿宋_GB2312" w:hAnsi="仿宋" w:eastAsia="仿宋_GB2312" w:cstheme="minorBidi"/>
          <w:color w:val="333333"/>
          <w:kern w:val="2"/>
          <w:sz w:val="32"/>
          <w:szCs w:val="32"/>
          <w:shd w:val="clear" w:color="auto" w:fill="FFFFFF"/>
        </w:rPr>
        <w:t>和</w:t>
      </w:r>
      <w:r>
        <w:rPr>
          <w:rFonts w:hint="eastAsia" w:ascii="仿宋_GB2312" w:hAnsi="仿宋" w:eastAsia="仿宋_GB2312" w:cstheme="minorBidi"/>
          <w:color w:val="333333"/>
          <w:kern w:val="2"/>
          <w:sz w:val="32"/>
          <w:szCs w:val="32"/>
          <w:shd w:val="clear" w:color="auto" w:fill="FFFFFF"/>
        </w:rPr>
        <w:t>制度、工作动态等方面的信息，按照工作流程进行及时公开，接受社会和公众的监督；</w:t>
      </w:r>
      <w:r>
        <w:rPr>
          <w:rFonts w:hint="eastAsia" w:ascii="仿宋_GB2312" w:hAnsi="仿宋" w:eastAsia="仿宋_GB2312" w:cstheme="minorBidi"/>
          <w:b/>
          <w:color w:val="333333"/>
          <w:kern w:val="2"/>
          <w:sz w:val="32"/>
          <w:szCs w:val="32"/>
          <w:shd w:val="clear" w:color="auto" w:fill="FFFFFF"/>
        </w:rPr>
        <w:t>三是</w:t>
      </w:r>
      <w:r>
        <w:rPr>
          <w:rFonts w:hint="eastAsia" w:ascii="仿宋_GB2312" w:hAnsi="仿宋" w:eastAsia="仿宋_GB2312" w:cstheme="minorBidi"/>
          <w:color w:val="333333"/>
          <w:kern w:val="2"/>
          <w:sz w:val="32"/>
          <w:szCs w:val="32"/>
          <w:shd w:val="clear" w:color="auto" w:fill="FFFFFF"/>
        </w:rPr>
        <w:t>强化保密意识，严格审查审批。在信息公开前，由单位主要</w:t>
      </w:r>
      <w:r>
        <w:rPr>
          <w:rFonts w:ascii="仿宋_GB2312" w:hAnsi="仿宋" w:eastAsia="仿宋_GB2312" w:cstheme="minorBidi"/>
          <w:color w:val="333333"/>
          <w:kern w:val="2"/>
          <w:sz w:val="32"/>
          <w:szCs w:val="32"/>
          <w:shd w:val="clear" w:color="auto" w:fill="FFFFFF"/>
        </w:rPr>
        <w:t>领导审核把关</w:t>
      </w:r>
      <w:r>
        <w:rPr>
          <w:rFonts w:hint="eastAsia" w:ascii="仿宋_GB2312" w:hAnsi="仿宋" w:eastAsia="仿宋_GB2312" w:cstheme="minorBidi"/>
          <w:color w:val="333333"/>
          <w:kern w:val="2"/>
          <w:sz w:val="32"/>
          <w:szCs w:val="32"/>
          <w:shd w:val="clear" w:color="auto" w:fill="FFFFFF"/>
        </w:rPr>
        <w:t>，确定公开的内容、形式和方法，需要公开的信息坚持按照</w:t>
      </w:r>
      <w:r>
        <w:rPr>
          <w:rFonts w:ascii="仿宋_GB2312" w:hAnsi="仿宋" w:eastAsia="仿宋_GB2312" w:cstheme="minorBidi"/>
          <w:color w:val="333333"/>
          <w:kern w:val="2"/>
          <w:sz w:val="32"/>
          <w:szCs w:val="32"/>
          <w:shd w:val="clear" w:color="auto" w:fill="FFFFFF"/>
        </w:rPr>
        <w:t>流程</w:t>
      </w:r>
      <w:r>
        <w:rPr>
          <w:rFonts w:hint="eastAsia" w:ascii="仿宋_GB2312" w:hAnsi="仿宋" w:eastAsia="仿宋_GB2312" w:cstheme="minorBidi"/>
          <w:color w:val="333333"/>
          <w:kern w:val="2"/>
          <w:sz w:val="32"/>
          <w:szCs w:val="32"/>
          <w:shd w:val="clear" w:color="auto" w:fill="FFFFFF"/>
        </w:rPr>
        <w:t>依法</w:t>
      </w:r>
      <w:r>
        <w:rPr>
          <w:rFonts w:ascii="仿宋_GB2312" w:hAnsi="仿宋" w:eastAsia="仿宋_GB2312" w:cstheme="minorBidi"/>
          <w:color w:val="333333"/>
          <w:kern w:val="2"/>
          <w:sz w:val="32"/>
          <w:szCs w:val="32"/>
          <w:shd w:val="clear" w:color="auto" w:fill="FFFFFF"/>
        </w:rPr>
        <w:t>公开</w:t>
      </w:r>
      <w:r>
        <w:rPr>
          <w:rFonts w:hint="eastAsia" w:ascii="仿宋_GB2312" w:hAnsi="仿宋" w:eastAsia="仿宋_GB2312" w:cstheme="minorBidi"/>
          <w:color w:val="333333"/>
          <w:kern w:val="2"/>
          <w:sz w:val="32"/>
          <w:szCs w:val="32"/>
          <w:shd w:val="clear" w:color="auto" w:fill="FFFFFF"/>
        </w:rPr>
        <w:t>。建立健全政务信息公开审查审批制度，对拟公开的政务信息，按照《保密法》和《中华人民共和国政府信息公开条例》的要求，严格审查把关，既将应公开的政务信息全面公开，又严格遵循保密规定，严禁将涉及国家秘密、商业秘密和个人隐私及其他按规定不宜或不能公开的政务信息对外公开。信息公开后，对公开的资料及时立卷归档，以便后期查阅。</w:t>
      </w:r>
    </w:p>
    <w:p>
      <w:pPr>
        <w:pStyle w:val="6"/>
        <w:numPr>
          <w:ilvl w:val="0"/>
          <w:numId w:val="1"/>
        </w:numPr>
        <w:shd w:val="clear" w:color="auto" w:fill="FFFFFF"/>
        <w:spacing w:before="0" w:beforeAutospacing="0" w:after="0" w:afterAutospacing="0" w:line="576" w:lineRule="exact"/>
        <w:ind w:firstLine="640" w:firstLineChars="200"/>
        <w:jc w:val="both"/>
        <w:rPr>
          <w:rFonts w:ascii="仿宋_GB2312" w:hAnsi="仿宋" w:eastAsia="仿宋_GB2312" w:cstheme="minorBidi"/>
          <w:color w:val="333333"/>
          <w:kern w:val="2"/>
          <w:sz w:val="32"/>
          <w:szCs w:val="32"/>
          <w:shd w:val="clear" w:color="auto" w:fill="FFFFFF"/>
        </w:rPr>
      </w:pPr>
      <w:r>
        <w:rPr>
          <w:rFonts w:hint="eastAsia" w:ascii="楷体" w:hAnsi="楷体" w:eastAsia="楷体" w:cs="楷体"/>
          <w:color w:val="333333"/>
          <w:kern w:val="2"/>
          <w:sz w:val="32"/>
          <w:szCs w:val="32"/>
          <w:shd w:val="clear" w:color="auto" w:fill="FFFFFF"/>
        </w:rPr>
        <w:t>政府信息公开平台建设情况。</w:t>
      </w:r>
      <w:r>
        <w:rPr>
          <w:rFonts w:hint="eastAsia" w:ascii="仿宋_GB2312" w:hAnsi="仿宋" w:eastAsia="仿宋_GB2312" w:cstheme="minorBidi"/>
          <w:color w:val="333333"/>
          <w:kern w:val="2"/>
          <w:sz w:val="32"/>
          <w:szCs w:val="32"/>
          <w:shd w:val="clear" w:color="auto" w:fill="FFFFFF"/>
        </w:rPr>
        <w:t>本单位无建设微信公众、微博、抖音、快手等政务新媒体。</w:t>
      </w:r>
    </w:p>
    <w:p>
      <w:pPr>
        <w:pStyle w:val="6"/>
        <w:numPr>
          <w:ilvl w:val="0"/>
          <w:numId w:val="1"/>
        </w:numPr>
        <w:shd w:val="clear" w:color="auto" w:fill="FFFFFF"/>
        <w:spacing w:before="0" w:beforeAutospacing="0" w:after="0" w:afterAutospacing="0" w:line="576" w:lineRule="exact"/>
        <w:ind w:firstLine="640" w:firstLineChars="200"/>
        <w:rPr>
          <w:rFonts w:ascii="仿宋_GB2312" w:hAnsi="仿宋" w:eastAsia="仿宋_GB2312" w:cstheme="minorBidi"/>
          <w:color w:val="333333"/>
          <w:kern w:val="2"/>
          <w:sz w:val="32"/>
          <w:szCs w:val="32"/>
          <w:shd w:val="clear" w:color="auto" w:fill="FFFFFF"/>
        </w:rPr>
      </w:pPr>
      <w:r>
        <w:rPr>
          <w:rFonts w:hint="eastAsia" w:ascii="楷体" w:hAnsi="楷体" w:eastAsia="楷体" w:cs="楷体"/>
          <w:color w:val="333333"/>
          <w:kern w:val="2"/>
          <w:sz w:val="32"/>
          <w:szCs w:val="32"/>
          <w:shd w:val="clear" w:color="auto" w:fill="FFFFFF"/>
        </w:rPr>
        <w:t>监督保障情况。</w:t>
      </w:r>
      <w:r>
        <w:rPr>
          <w:rFonts w:hint="eastAsia" w:ascii="仿宋_GB2312" w:hAnsi="仿宋" w:eastAsia="仿宋_GB2312" w:cstheme="minorBidi"/>
          <w:color w:val="333333"/>
          <w:kern w:val="2"/>
          <w:sz w:val="32"/>
          <w:szCs w:val="32"/>
          <w:shd w:val="clear" w:color="auto" w:fill="FFFFFF"/>
        </w:rPr>
        <w:t>为确保政府信息公开工作的有序推进，落实到位，将政府信息与政务公开作为我局重要日常工作，我局结合本单位实际情况，依法推进市场监管工作决策、执行、管理、服务、结果等方面的信息公开工作，积极回应社会关切，保障公众的知情权和参与权。确保信息公开工作顺利推进。</w:t>
      </w:r>
      <w:r>
        <w:rPr>
          <w:rFonts w:hint="eastAsia" w:ascii="仿宋_GB2312" w:hAnsi="仿宋_GB2312" w:eastAsia="仿宋_GB2312" w:cs="仿宋_GB2312"/>
          <w:b/>
          <w:bCs/>
          <w:color w:val="333333"/>
          <w:kern w:val="2"/>
          <w:sz w:val="32"/>
          <w:szCs w:val="32"/>
          <w:shd w:val="clear" w:color="auto" w:fill="FFFFFF"/>
        </w:rPr>
        <w:t>一是</w:t>
      </w:r>
      <w:r>
        <w:rPr>
          <w:rFonts w:hint="eastAsia" w:ascii="仿宋_GB2312" w:hAnsi="仿宋_GB2312" w:eastAsia="仿宋_GB2312" w:cs="仿宋_GB2312"/>
          <w:color w:val="333333"/>
          <w:kern w:val="2"/>
          <w:sz w:val="32"/>
          <w:szCs w:val="32"/>
          <w:shd w:val="clear" w:color="auto" w:fill="FFFFFF"/>
        </w:rPr>
        <w:t>强化组织领导。我局成立了政务公开工作领导小组，做到领导、机构、人员“三到位”。强化“局长负责、分管领导具体抓、任务到人头”的工作机制，形成纵向到底、横向到边、上下联动、整体推进的工作体系，推动政务公开工作有序开展。</w:t>
      </w:r>
      <w:r>
        <w:rPr>
          <w:rFonts w:hint="eastAsia" w:ascii="仿宋_GB2312" w:hAnsi="仿宋_GB2312" w:eastAsia="仿宋_GB2312" w:cs="仿宋_GB2312"/>
          <w:b/>
          <w:bCs/>
          <w:color w:val="333333"/>
          <w:kern w:val="2"/>
          <w:sz w:val="32"/>
          <w:szCs w:val="32"/>
          <w:shd w:val="clear" w:color="auto" w:fill="FFFFFF"/>
        </w:rPr>
        <w:t>二是</w:t>
      </w:r>
      <w:r>
        <w:rPr>
          <w:rFonts w:hint="eastAsia" w:ascii="仿宋_GB2312" w:hAnsi="仿宋_GB2312" w:eastAsia="仿宋_GB2312" w:cs="仿宋_GB2312"/>
          <w:color w:val="333333"/>
          <w:kern w:val="2"/>
          <w:sz w:val="32"/>
          <w:szCs w:val="32"/>
          <w:shd w:val="clear" w:color="auto" w:fill="FFFFFF"/>
        </w:rPr>
        <w:t>严格执行行政许可、行政处罚双公示制度，对所有行政许可办件、行政处罚案件适时公布，切实做到不拖延、不隐瞒。2021年以来公开行政许可处理决定量460件，公开行政处罚处理决定量13件。</w:t>
      </w:r>
    </w:p>
    <w:p>
      <w:pPr>
        <w:pStyle w:val="6"/>
        <w:shd w:val="clear" w:color="auto" w:fill="FFFFFF"/>
        <w:spacing w:beforeLines="50" w:beforeAutospacing="0" w:afterLines="50" w:afterAutospacing="0" w:line="58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二</w:t>
      </w:r>
      <w:r>
        <w:rPr>
          <w:rFonts w:ascii="黑体" w:hAnsi="黑体" w:eastAsia="黑体"/>
          <w:color w:val="333333"/>
          <w:sz w:val="32"/>
          <w:szCs w:val="32"/>
        </w:rPr>
        <w:t>、</w:t>
      </w:r>
      <w:r>
        <w:rPr>
          <w:rFonts w:ascii="Calibri" w:hAnsi="Calibri" w:eastAsia="黑体" w:cs="Calibri"/>
          <w:color w:val="333333"/>
          <w:sz w:val="32"/>
          <w:szCs w:val="32"/>
        </w:rPr>
        <w:t> </w:t>
      </w:r>
      <w:r>
        <w:rPr>
          <w:rFonts w:hint="eastAsia" w:ascii="黑体" w:hAnsi="黑体" w:eastAsia="黑体"/>
          <w:color w:val="333333"/>
          <w:sz w:val="32"/>
          <w:szCs w:val="32"/>
        </w:rPr>
        <w:t>主动公开政府信息情况</w:t>
      </w:r>
    </w:p>
    <w:tbl>
      <w:tblPr>
        <w:tblStyle w:val="7"/>
        <w:tblW w:w="8843" w:type="dxa"/>
        <w:jc w:val="center"/>
        <w:shd w:val="clear" w:color="auto" w:fill="FFFFFF" w:themeFill="background1"/>
        <w:tblLayout w:type="fixed"/>
        <w:tblCellMar>
          <w:top w:w="0" w:type="dxa"/>
          <w:left w:w="108" w:type="dxa"/>
          <w:bottom w:w="0" w:type="dxa"/>
          <w:right w:w="108" w:type="dxa"/>
        </w:tblCellMar>
      </w:tblPr>
      <w:tblGrid>
        <w:gridCol w:w="3377"/>
        <w:gridCol w:w="2066"/>
        <w:gridCol w:w="6"/>
        <w:gridCol w:w="1265"/>
        <w:gridCol w:w="2129"/>
      </w:tblGrid>
      <w:tr>
        <w:tblPrEx>
          <w:shd w:val="clear" w:color="auto" w:fill="FFFFFF" w:themeFill="background1"/>
          <w:tblCellMar>
            <w:top w:w="0" w:type="dxa"/>
            <w:left w:w="108" w:type="dxa"/>
            <w:bottom w:w="0" w:type="dxa"/>
            <w:right w:w="108" w:type="dxa"/>
          </w:tblCellMar>
        </w:tblPrEx>
        <w:trPr>
          <w:trHeight w:val="495" w:hRule="atLeast"/>
          <w:jc w:val="center"/>
        </w:trPr>
        <w:tc>
          <w:tcPr>
            <w:tcW w:w="884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第二十条第（一）项</w:t>
            </w:r>
          </w:p>
        </w:tc>
      </w:tr>
      <w:tr>
        <w:tblPrEx>
          <w:tblCellMar>
            <w:top w:w="0" w:type="dxa"/>
            <w:left w:w="108" w:type="dxa"/>
            <w:bottom w:w="0" w:type="dxa"/>
            <w:right w:w="108" w:type="dxa"/>
          </w:tblCellMar>
        </w:tblPrEx>
        <w:trPr>
          <w:trHeight w:val="882"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信息内容</w:t>
            </w:r>
          </w:p>
        </w:tc>
        <w:tc>
          <w:tcPr>
            <w:tcW w:w="2066"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hint="eastAsia" w:ascii="宋体" w:hAnsi="宋体" w:eastAsia="宋体" w:cs="宋体"/>
                <w:color w:val="333333"/>
                <w:kern w:val="0"/>
                <w:sz w:val="20"/>
                <w:szCs w:val="20"/>
              </w:rPr>
              <w:t>制作数量</w:t>
            </w:r>
          </w:p>
        </w:tc>
        <w:tc>
          <w:tcPr>
            <w:tcW w:w="1271"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hint="eastAsia" w:ascii="宋体" w:hAnsi="宋体" w:eastAsia="宋体" w:cs="宋体"/>
                <w:color w:val="333333"/>
                <w:kern w:val="0"/>
                <w:sz w:val="20"/>
                <w:szCs w:val="20"/>
              </w:rPr>
              <w:t>公开数量</w:t>
            </w:r>
          </w:p>
        </w:tc>
        <w:tc>
          <w:tcPr>
            <w:tcW w:w="2129"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对外公开总数量</w:t>
            </w:r>
          </w:p>
        </w:tc>
      </w:tr>
      <w:tr>
        <w:tblPrEx>
          <w:tblCellMar>
            <w:top w:w="0" w:type="dxa"/>
            <w:left w:w="108" w:type="dxa"/>
            <w:bottom w:w="0" w:type="dxa"/>
            <w:right w:w="108" w:type="dxa"/>
          </w:tblCellMar>
        </w:tblPrEx>
        <w:trPr>
          <w:trHeight w:val="523"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jc w:val="left"/>
              <w:rPr>
                <w:rFonts w:ascii="宋体" w:hAnsi="宋体" w:eastAsia="宋体" w:cs="宋体"/>
                <w:color w:val="333333"/>
                <w:kern w:val="0"/>
                <w:sz w:val="20"/>
                <w:szCs w:val="20"/>
              </w:rPr>
            </w:pPr>
            <w:r>
              <w:rPr>
                <w:rFonts w:hint="eastAsia" w:ascii="宋体" w:hAnsi="宋体" w:eastAsia="宋体" w:cs="宋体"/>
                <w:color w:val="000000"/>
                <w:kern w:val="0"/>
                <w:sz w:val="20"/>
                <w:szCs w:val="20"/>
              </w:rPr>
              <w:t>规章</w:t>
            </w:r>
          </w:p>
        </w:tc>
        <w:tc>
          <w:tcPr>
            <w:tcW w:w="2066"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1271"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2129"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CellMar>
            <w:top w:w="0" w:type="dxa"/>
            <w:left w:w="108" w:type="dxa"/>
            <w:bottom w:w="0" w:type="dxa"/>
            <w:right w:w="108" w:type="dxa"/>
          </w:tblCellMar>
        </w:tblPrEx>
        <w:trPr>
          <w:trHeight w:val="471"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jc w:val="left"/>
              <w:rPr>
                <w:rFonts w:ascii="宋体" w:hAnsi="宋体" w:eastAsia="宋体" w:cs="宋体"/>
                <w:color w:val="333333"/>
                <w:kern w:val="0"/>
                <w:sz w:val="20"/>
                <w:szCs w:val="20"/>
              </w:rPr>
            </w:pPr>
            <w:r>
              <w:rPr>
                <w:rFonts w:hint="eastAsia" w:ascii="宋体" w:hAnsi="宋体" w:eastAsia="宋体" w:cs="宋体"/>
                <w:color w:val="000000"/>
                <w:kern w:val="0"/>
                <w:sz w:val="20"/>
                <w:szCs w:val="20"/>
              </w:rPr>
              <w:t>规范性文件</w:t>
            </w:r>
          </w:p>
        </w:tc>
        <w:tc>
          <w:tcPr>
            <w:tcW w:w="2066"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1271" w:type="dxa"/>
            <w:gridSpan w:val="2"/>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2129"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CellMar>
            <w:top w:w="0" w:type="dxa"/>
            <w:left w:w="108" w:type="dxa"/>
            <w:bottom w:w="0" w:type="dxa"/>
            <w:right w:w="108" w:type="dxa"/>
          </w:tblCellMar>
        </w:tblPrEx>
        <w:trPr>
          <w:trHeight w:val="480" w:hRule="atLeast"/>
          <w:jc w:val="center"/>
        </w:trPr>
        <w:tc>
          <w:tcPr>
            <w:tcW w:w="884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第二十条第（五）项</w:t>
            </w:r>
          </w:p>
        </w:tc>
      </w:tr>
      <w:tr>
        <w:tblPrEx>
          <w:tblCellMar>
            <w:top w:w="0" w:type="dxa"/>
            <w:left w:w="108" w:type="dxa"/>
            <w:bottom w:w="0" w:type="dxa"/>
            <w:right w:w="108" w:type="dxa"/>
          </w:tblCellMar>
        </w:tblPrEx>
        <w:trPr>
          <w:trHeight w:val="634"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jc w:val="left"/>
              <w:rPr>
                <w:rFonts w:ascii="宋体" w:hAnsi="宋体" w:eastAsia="宋体" w:cs="宋体"/>
                <w:color w:val="333333"/>
                <w:kern w:val="0"/>
                <w:sz w:val="20"/>
                <w:szCs w:val="20"/>
              </w:rPr>
            </w:pPr>
            <w:r>
              <w:rPr>
                <w:rFonts w:hint="eastAsia" w:ascii="宋体" w:hAnsi="宋体" w:eastAsia="宋体" w:cs="宋体"/>
                <w:color w:val="000000"/>
                <w:kern w:val="0"/>
                <w:sz w:val="20"/>
                <w:szCs w:val="20"/>
              </w:rPr>
              <w:t>信息内容</w:t>
            </w:r>
          </w:p>
        </w:tc>
        <w:tc>
          <w:tcPr>
            <w:tcW w:w="2066"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本年增/减</w:t>
            </w:r>
          </w:p>
        </w:tc>
        <w:tc>
          <w:tcPr>
            <w:tcW w:w="2129"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处理决定数量</w:t>
            </w:r>
          </w:p>
        </w:tc>
      </w:tr>
      <w:tr>
        <w:tblPrEx>
          <w:tblCellMar>
            <w:top w:w="0" w:type="dxa"/>
            <w:left w:w="108" w:type="dxa"/>
            <w:bottom w:w="0" w:type="dxa"/>
            <w:right w:w="108" w:type="dxa"/>
          </w:tblCellMar>
        </w:tblPrEx>
        <w:trPr>
          <w:trHeight w:val="528"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行政许可</w:t>
            </w:r>
          </w:p>
        </w:tc>
        <w:tc>
          <w:tcPr>
            <w:tcW w:w="2072" w:type="dxa"/>
            <w:gridSpan w:val="2"/>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265"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129"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460</w:t>
            </w:r>
          </w:p>
        </w:tc>
      </w:tr>
      <w:tr>
        <w:tblPrEx>
          <w:tblCellMar>
            <w:top w:w="0" w:type="dxa"/>
            <w:left w:w="108" w:type="dxa"/>
            <w:bottom w:w="0" w:type="dxa"/>
            <w:right w:w="108" w:type="dxa"/>
          </w:tblCellMar>
        </w:tblPrEx>
        <w:trPr>
          <w:trHeight w:val="406" w:hRule="atLeast"/>
          <w:jc w:val="center"/>
        </w:trPr>
        <w:tc>
          <w:tcPr>
            <w:tcW w:w="884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第二十条第（六）项</w:t>
            </w:r>
          </w:p>
        </w:tc>
      </w:tr>
      <w:tr>
        <w:tblPrEx>
          <w:tblCellMar>
            <w:top w:w="0" w:type="dxa"/>
            <w:left w:w="108" w:type="dxa"/>
            <w:bottom w:w="0" w:type="dxa"/>
            <w:right w:w="108" w:type="dxa"/>
          </w:tblCellMar>
        </w:tblPrEx>
        <w:trPr>
          <w:trHeight w:val="634"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2066"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本年增/减</w:t>
            </w:r>
          </w:p>
        </w:tc>
        <w:tc>
          <w:tcPr>
            <w:tcW w:w="2129"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处理决定数量</w:t>
            </w:r>
          </w:p>
        </w:tc>
      </w:tr>
      <w:tr>
        <w:tblPrEx>
          <w:tblCellMar>
            <w:top w:w="0" w:type="dxa"/>
            <w:left w:w="108" w:type="dxa"/>
            <w:bottom w:w="0" w:type="dxa"/>
            <w:right w:w="108" w:type="dxa"/>
          </w:tblCellMar>
        </w:tblPrEx>
        <w:trPr>
          <w:trHeight w:val="430"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2072"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423</w:t>
            </w:r>
          </w:p>
        </w:tc>
        <w:tc>
          <w:tcPr>
            <w:tcW w:w="1265"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2129"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r>
      <w:tr>
        <w:tblPrEx>
          <w:tblCellMar>
            <w:top w:w="0" w:type="dxa"/>
            <w:left w:w="108" w:type="dxa"/>
            <w:bottom w:w="0" w:type="dxa"/>
            <w:right w:w="108" w:type="dxa"/>
          </w:tblCellMar>
        </w:tblPrEx>
        <w:trPr>
          <w:trHeight w:val="409"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2072" w:type="dxa"/>
            <w:gridSpan w:val="2"/>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265"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29" w:type="dxa"/>
            <w:tcBorders>
              <w:top w:val="nil"/>
              <w:left w:val="nil"/>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74" w:hRule="atLeast"/>
          <w:jc w:val="center"/>
        </w:trPr>
        <w:tc>
          <w:tcPr>
            <w:tcW w:w="884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第二十条第（八）项</w:t>
            </w:r>
          </w:p>
        </w:tc>
      </w:tr>
      <w:tr>
        <w:tblPrEx>
          <w:tblCellMar>
            <w:top w:w="0" w:type="dxa"/>
            <w:left w:w="108" w:type="dxa"/>
            <w:bottom w:w="0" w:type="dxa"/>
            <w:right w:w="108" w:type="dxa"/>
          </w:tblCellMar>
        </w:tblPrEx>
        <w:trPr>
          <w:trHeight w:val="270"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信息内容</w:t>
            </w:r>
          </w:p>
        </w:tc>
        <w:tc>
          <w:tcPr>
            <w:tcW w:w="5466" w:type="dxa"/>
            <w:gridSpan w:val="4"/>
            <w:tcBorders>
              <w:top w:val="nil"/>
              <w:left w:val="nil"/>
              <w:bottom w:val="single" w:color="auto" w:sz="4" w:space="0"/>
              <w:right w:val="single" w:color="000000"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000000"/>
                <w:kern w:val="0"/>
                <w:sz w:val="20"/>
                <w:szCs w:val="20"/>
              </w:rPr>
              <w:t>本年收费金额（单位：万元）</w:t>
            </w:r>
          </w:p>
        </w:tc>
      </w:tr>
      <w:tr>
        <w:tblPrEx>
          <w:tblCellMar>
            <w:top w:w="0" w:type="dxa"/>
            <w:left w:w="108" w:type="dxa"/>
            <w:bottom w:w="0" w:type="dxa"/>
            <w:right w:w="108" w:type="dxa"/>
          </w:tblCellMar>
        </w:tblPrEx>
        <w:trPr>
          <w:trHeight w:val="551" w:hRule="atLeast"/>
          <w:jc w:val="center"/>
        </w:trPr>
        <w:tc>
          <w:tcPr>
            <w:tcW w:w="3377" w:type="dxa"/>
            <w:tcBorders>
              <w:top w:val="nil"/>
              <w:left w:val="single" w:color="auto" w:sz="4" w:space="0"/>
              <w:bottom w:val="single" w:color="auto" w:sz="4" w:space="0"/>
              <w:right w:val="single" w:color="auto" w:sz="4" w:space="0"/>
            </w:tcBorders>
            <w:shd w:val="clear" w:color="auto" w:fill="FFFFFF" w:themeFill="background1"/>
            <w:vAlign w:val="center"/>
          </w:tcPr>
          <w:p>
            <w:pPr>
              <w:spacing w:line="400" w:lineRule="exact"/>
              <w:jc w:val="left"/>
              <w:rPr>
                <w:rFonts w:ascii="宋体" w:hAnsi="宋体" w:eastAsia="宋体" w:cs="宋体"/>
                <w:color w:val="333333"/>
                <w:kern w:val="0"/>
                <w:sz w:val="20"/>
                <w:szCs w:val="20"/>
              </w:rPr>
            </w:pPr>
            <w:r>
              <w:rPr>
                <w:rFonts w:hint="eastAsia" w:ascii="宋体" w:hAnsi="宋体" w:eastAsia="宋体" w:cs="宋体"/>
                <w:color w:val="000000"/>
                <w:kern w:val="0"/>
                <w:sz w:val="20"/>
                <w:szCs w:val="20"/>
              </w:rPr>
              <w:t>行政事业性收费</w:t>
            </w:r>
          </w:p>
        </w:tc>
        <w:tc>
          <w:tcPr>
            <w:tcW w:w="5466" w:type="dxa"/>
            <w:gridSpan w:val="4"/>
            <w:tcBorders>
              <w:top w:val="nil"/>
              <w:left w:val="nil"/>
              <w:bottom w:val="single" w:color="auto" w:sz="4" w:space="0"/>
              <w:right w:val="single" w:color="000000" w:sz="4" w:space="0"/>
            </w:tcBorders>
            <w:shd w:val="clear" w:color="auto" w:fill="FFFFFF" w:themeFill="background1"/>
            <w:vAlign w:val="center"/>
          </w:tcPr>
          <w:p>
            <w:pPr>
              <w:spacing w:line="400" w:lineRule="exac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bl>
    <w:p>
      <w:pPr>
        <w:pStyle w:val="6"/>
        <w:shd w:val="clear" w:color="auto" w:fill="FFFFFF"/>
        <w:spacing w:beforeLines="50" w:beforeAutospacing="0" w:afterLines="50" w:afterAutospacing="0" w:line="580" w:lineRule="exact"/>
        <w:ind w:firstLine="720" w:firstLineChars="200"/>
        <w:jc w:val="both"/>
        <w:rPr>
          <w:rFonts w:ascii="黑体" w:hAnsi="黑体" w:eastAsia="黑体"/>
          <w:color w:val="333333"/>
          <w:sz w:val="36"/>
          <w:szCs w:val="36"/>
        </w:rPr>
      </w:pPr>
      <w:r>
        <w:rPr>
          <w:rFonts w:hint="eastAsia" w:ascii="黑体" w:hAnsi="黑体" w:eastAsia="黑体"/>
          <w:color w:val="333333"/>
          <w:sz w:val="36"/>
          <w:szCs w:val="36"/>
        </w:rPr>
        <w:t>三</w:t>
      </w:r>
      <w:r>
        <w:rPr>
          <w:rFonts w:ascii="黑体" w:hAnsi="黑体" w:eastAsia="黑体"/>
          <w:color w:val="333333"/>
          <w:sz w:val="36"/>
          <w:szCs w:val="36"/>
        </w:rPr>
        <w:t>、</w:t>
      </w:r>
      <w:r>
        <w:rPr>
          <w:rFonts w:hint="eastAsia" w:ascii="黑体" w:hAnsi="黑体" w:eastAsia="黑体"/>
          <w:color w:val="333333"/>
          <w:sz w:val="36"/>
          <w:szCs w:val="36"/>
        </w:rPr>
        <w:t>收到</w:t>
      </w:r>
      <w:r>
        <w:rPr>
          <w:rFonts w:ascii="黑体" w:hAnsi="黑体" w:eastAsia="黑体"/>
          <w:color w:val="333333"/>
          <w:sz w:val="36"/>
          <w:szCs w:val="36"/>
        </w:rPr>
        <w:t>和处理政府信息公开申请情况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130"/>
        <w:gridCol w:w="825"/>
        <w:gridCol w:w="765"/>
        <w:gridCol w:w="765"/>
        <w:gridCol w:w="825"/>
        <w:gridCol w:w="849"/>
        <w:gridCol w:w="70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（本列数据的勾稽关系为：第一项加第二项之和，等于第三项加第四项之和）</w:t>
            </w:r>
          </w:p>
        </w:tc>
        <w:tc>
          <w:tcPr>
            <w:tcW w:w="5592" w:type="dxa"/>
            <w:gridSpan w:val="7"/>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25" w:type="dxa"/>
            <w:vMerge w:val="restart"/>
            <w:tcBorders>
              <w:top w:val="nil"/>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自然人</w:t>
            </w:r>
          </w:p>
        </w:tc>
        <w:tc>
          <w:tcPr>
            <w:tcW w:w="3913" w:type="dxa"/>
            <w:gridSpan w:val="5"/>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法人或其他组织</w:t>
            </w:r>
          </w:p>
        </w:tc>
        <w:tc>
          <w:tcPr>
            <w:tcW w:w="854" w:type="dxa"/>
            <w:vMerge w:val="restart"/>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9"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2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商业企业</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科研机构</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社会公益组织</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法律服务机构</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其他</w:t>
            </w:r>
          </w:p>
        </w:tc>
        <w:tc>
          <w:tcPr>
            <w:tcW w:w="854" w:type="dxa"/>
            <w:vMerge w:val="continue"/>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Calibri" w:hAnsi="Calibri" w:eastAsia="宋体" w:cs="Times New Roman"/>
                <w:color w:val="333333"/>
                <w:sz w:val="20"/>
                <w:szCs w:val="20"/>
              </w:rPr>
              <w:t>一、本年新收政府信息公开申请数量</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Calibri" w:hAnsi="Calibri" w:eastAsia="宋体" w:cs="Times New Roman"/>
                <w:color w:val="333333"/>
                <w:sz w:val="20"/>
                <w:szCs w:val="20"/>
              </w:rPr>
              <w:t>二、上年结转政府信息公开申请数量</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三、本年度办理结果</w:t>
            </w:r>
          </w:p>
        </w:tc>
        <w:tc>
          <w:tcPr>
            <w:tcW w:w="2985" w:type="dxa"/>
            <w:gridSpan w:val="2"/>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（一）予以公开</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985" w:type="dxa"/>
            <w:gridSpan w:val="2"/>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（二）部分公开（区分处理的，只计这一情形，不计其他情形）</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restart"/>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（三）不予公开</w:t>
            </w: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1.属于国家秘密</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2.其他法律行政法规禁止公开</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3.危及“三安全一稳定”</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4.保护第三方合法权益</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5.属于三类内部事务信息</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6.属于四类过程性信息</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7.属于行政执法案卷</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8.属于行政查询事项</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restart"/>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（四）无法提供</w:t>
            </w: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1.本机关不掌握相关政府信息</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2.没有现成信息需要另行制作</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3.补正后申请内容仍不明确</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restart"/>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（五）不予处理</w:t>
            </w: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1.信访举报投诉类申请</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2.重复申请</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3.要求提供公开出版物</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4.无正当理由大量反复申请</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5.要求行政机关确认或重新出具已获取信息</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restart"/>
            <w:tcBorders>
              <w:top w:val="single" w:color="auto" w:sz="4" w:space="0"/>
              <w:left w:val="nil"/>
              <w:right w:val="single" w:color="auto" w:sz="4" w:space="0"/>
            </w:tcBorders>
            <w:vAlign w:val="center"/>
          </w:tcPr>
          <w:p>
            <w:pPr>
              <w:spacing w:line="400" w:lineRule="exact"/>
              <w:jc w:val="left"/>
              <w:rPr>
                <w:rFonts w:ascii="楷体" w:hAnsi="楷体" w:eastAsia="楷体" w:cs="宋体"/>
                <w:color w:val="333333"/>
                <w:sz w:val="20"/>
                <w:szCs w:val="20"/>
              </w:rPr>
            </w:pPr>
            <w:r>
              <w:rPr>
                <w:rFonts w:hint="eastAsia" w:ascii="楷体" w:hAnsi="楷体" w:eastAsia="楷体" w:cs="宋体"/>
                <w:sz w:val="20"/>
                <w:szCs w:val="20"/>
              </w:rPr>
              <w:t>（六）</w:t>
            </w:r>
            <w:r>
              <w:rPr>
                <w:rFonts w:hint="eastAsia" w:ascii="楷体" w:hAnsi="楷体" w:eastAsia="楷体" w:cs="宋体"/>
                <w:color w:val="333333"/>
                <w:sz w:val="20"/>
                <w:szCs w:val="20"/>
              </w:rPr>
              <w:t>其他</w:t>
            </w:r>
          </w:p>
          <w:p>
            <w:pPr>
              <w:spacing w:line="400" w:lineRule="exact"/>
              <w:jc w:val="left"/>
              <w:rPr>
                <w:rFonts w:ascii="楷体" w:hAnsi="楷体" w:eastAsia="楷体" w:cs="宋体"/>
                <w:color w:val="333333"/>
                <w:sz w:val="20"/>
                <w:szCs w:val="20"/>
              </w:rPr>
            </w:pPr>
            <w:r>
              <w:rPr>
                <w:rFonts w:hint="eastAsia" w:ascii="楷体" w:hAnsi="楷体" w:eastAsia="楷体" w:cs="宋体"/>
                <w:color w:val="333333"/>
                <w:sz w:val="20"/>
                <w:szCs w:val="20"/>
              </w:rPr>
              <w:t>处理</w:t>
            </w:r>
          </w:p>
          <w:p>
            <w:pPr>
              <w:spacing w:line="400" w:lineRule="exact"/>
              <w:jc w:val="left"/>
              <w:rPr>
                <w:rFonts w:ascii="楷体" w:hAnsi="楷体" w:eastAsia="楷体" w:cs="宋体"/>
                <w:color w:val="333333"/>
                <w:sz w:val="20"/>
                <w:szCs w:val="20"/>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楷体" w:hAnsi="楷体" w:eastAsia="楷体" w:cs="宋体"/>
                <w:color w:val="333333"/>
                <w:sz w:val="20"/>
                <w:szCs w:val="20"/>
              </w:rPr>
            </w:pPr>
            <w:r>
              <w:rPr>
                <w:rFonts w:hint="eastAsia" w:ascii="楷体" w:hAnsi="楷体" w:eastAsia="楷体" w:cs="宋体"/>
                <w:color w:val="333333"/>
                <w:sz w:val="20"/>
                <w:szCs w:val="20"/>
              </w:rPr>
              <w:t>1.申请人无正当理由由逾期不补正、行政机关不再处理其政府信息公开申请</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left w:val="nil"/>
              <w:right w:val="single" w:color="auto" w:sz="4" w:space="0"/>
            </w:tcBorders>
            <w:vAlign w:val="center"/>
          </w:tcPr>
          <w:p>
            <w:pPr>
              <w:spacing w:line="400" w:lineRule="exact"/>
              <w:jc w:val="left"/>
              <w:rPr>
                <w:rFonts w:ascii="楷体" w:hAnsi="楷体" w:eastAsia="楷体" w:cs="宋体"/>
                <w:color w:val="333333"/>
                <w:sz w:val="20"/>
                <w:szCs w:val="20"/>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楷体" w:hAnsi="楷体" w:eastAsia="楷体" w:cs="宋体"/>
                <w:color w:val="333333"/>
                <w:sz w:val="20"/>
                <w:szCs w:val="20"/>
              </w:rPr>
            </w:pPr>
            <w:r>
              <w:rPr>
                <w:rFonts w:hint="eastAsia" w:ascii="楷体" w:hAnsi="楷体" w:eastAsia="楷体" w:cs="宋体"/>
                <w:color w:val="333333"/>
                <w:sz w:val="20"/>
                <w:szCs w:val="20"/>
              </w:rPr>
              <w:t>2.申请人预期未按收费通知要求缴纳费用、行政机关不再处理其政府信息公开申请</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855" w:type="dxa"/>
            <w:vMerge w:val="continue"/>
            <w:tcBorders>
              <w:left w:val="nil"/>
              <w:bottom w:val="single" w:color="auto" w:sz="4" w:space="0"/>
              <w:right w:val="single" w:color="auto" w:sz="4" w:space="0"/>
            </w:tcBorders>
            <w:vAlign w:val="center"/>
          </w:tcPr>
          <w:p>
            <w:pPr>
              <w:spacing w:line="400" w:lineRule="exact"/>
              <w:jc w:val="left"/>
              <w:rPr>
                <w:rFonts w:ascii="楷体" w:hAnsi="楷体" w:eastAsia="楷体" w:cs="宋体"/>
                <w:color w:val="333333"/>
                <w:sz w:val="20"/>
                <w:szCs w:val="20"/>
              </w:rPr>
            </w:pPr>
          </w:p>
        </w:tc>
        <w:tc>
          <w:tcPr>
            <w:tcW w:w="2130" w:type="dxa"/>
            <w:tcBorders>
              <w:top w:val="single" w:color="auto" w:sz="4" w:space="0"/>
              <w:left w:val="nil"/>
              <w:bottom w:val="single" w:color="auto" w:sz="4" w:space="0"/>
              <w:right w:val="single" w:color="auto" w:sz="4" w:space="0"/>
            </w:tcBorders>
            <w:vAlign w:val="center"/>
          </w:tcPr>
          <w:p>
            <w:pPr>
              <w:spacing w:line="400" w:lineRule="exact"/>
              <w:jc w:val="left"/>
              <w:rPr>
                <w:rFonts w:ascii="楷体" w:hAnsi="楷体" w:eastAsia="楷体" w:cs="宋体"/>
                <w:color w:val="333333"/>
                <w:sz w:val="20"/>
                <w:szCs w:val="20"/>
              </w:rPr>
            </w:pPr>
            <w:r>
              <w:rPr>
                <w:rFonts w:hint="eastAsia" w:ascii="楷体" w:hAnsi="楷体" w:eastAsia="楷体" w:cs="宋体"/>
                <w:color w:val="333333"/>
                <w:sz w:val="20"/>
                <w:szCs w:val="20"/>
              </w:rPr>
              <w:t>3.其他</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2985" w:type="dxa"/>
            <w:gridSpan w:val="2"/>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楷体" w:hAnsi="楷体" w:eastAsia="楷体" w:cs="宋体"/>
                <w:color w:val="333333"/>
                <w:sz w:val="20"/>
                <w:szCs w:val="20"/>
              </w:rPr>
              <w:t>（七）总计</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r>
              <w:rPr>
                <w:rFonts w:hint="eastAsia" w:ascii="Calibri" w:hAnsi="Calibri" w:eastAsia="宋体" w:cs="Times New Roman"/>
                <w:color w:val="333333"/>
                <w:sz w:val="20"/>
                <w:szCs w:val="20"/>
              </w:rPr>
              <w:t>四、结转下年度继续办理</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6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2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4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709"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85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bl>
    <w:p>
      <w:pPr>
        <w:pStyle w:val="6"/>
        <w:shd w:val="clear" w:color="auto" w:fill="FFFFFF"/>
        <w:spacing w:beforeLines="50" w:beforeAutospacing="0" w:afterLines="50" w:afterAutospacing="0" w:line="576" w:lineRule="exact"/>
        <w:ind w:firstLine="640" w:firstLineChars="200"/>
        <w:jc w:val="both"/>
        <w:rPr>
          <w:rFonts w:ascii="微软雅黑" w:hAnsi="微软雅黑" w:eastAsia="微软雅黑"/>
          <w:color w:val="333333"/>
          <w:sz w:val="21"/>
          <w:szCs w:val="21"/>
        </w:rPr>
      </w:pPr>
      <w:r>
        <w:rPr>
          <w:rFonts w:hint="eastAsia" w:ascii="黑体" w:hAnsi="黑体" w:eastAsia="黑体"/>
          <w:color w:val="333333"/>
          <w:sz w:val="32"/>
          <w:szCs w:val="32"/>
        </w:rPr>
        <w:t>四、政府信息</w:t>
      </w:r>
      <w:r>
        <w:rPr>
          <w:rFonts w:ascii="黑体" w:hAnsi="黑体" w:eastAsia="黑体"/>
          <w:color w:val="333333"/>
          <w:sz w:val="32"/>
          <w:szCs w:val="32"/>
        </w:rPr>
        <w:t>公开</w:t>
      </w:r>
      <w:r>
        <w:rPr>
          <w:rFonts w:hint="eastAsia" w:ascii="黑体" w:hAnsi="黑体" w:eastAsia="黑体"/>
          <w:color w:val="333333"/>
          <w:sz w:val="32"/>
          <w:szCs w:val="32"/>
        </w:rPr>
        <w:t>行政复议、行政诉讼情况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Calibri" w:hAnsi="Calibri" w:eastAsia="宋体" w:cs="Times New Roman"/>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58"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550"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spacing w:line="400" w:lineRule="exact"/>
              <w:jc w:val="both"/>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spacing w:line="400" w:lineRule="exact"/>
              <w:jc w:val="both"/>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cs="宋体"/>
                <w:color w:val="333333"/>
                <w:kern w:val="0"/>
                <w:szCs w:val="21"/>
              </w:rPr>
            </w:pPr>
            <w:r>
              <w:rPr>
                <w:rFonts w:hint="eastAsia" w:ascii="宋体" w:hAnsi="宋体" w:eastAsia="宋体" w:cs="宋体"/>
                <w:color w:val="333333"/>
                <w:kern w:val="0"/>
                <w:szCs w:val="21"/>
              </w:rPr>
              <w:t>0</w:t>
            </w:r>
          </w:p>
        </w:tc>
      </w:tr>
    </w:tbl>
    <w:p>
      <w:pPr>
        <w:pStyle w:val="6"/>
        <w:shd w:val="clear" w:color="auto" w:fill="FFFFFF"/>
        <w:spacing w:before="0" w:beforeAutospacing="0" w:after="0" w:afterAutospacing="0" w:line="576" w:lineRule="exact"/>
        <w:ind w:firstLine="640" w:firstLineChars="200"/>
        <w:jc w:val="both"/>
        <w:rPr>
          <w:rFonts w:ascii="仿宋" w:hAnsi="仿宋" w:eastAsia="仿宋"/>
          <w:color w:val="333333"/>
          <w:sz w:val="32"/>
          <w:szCs w:val="32"/>
        </w:rPr>
      </w:pPr>
      <w:r>
        <w:rPr>
          <w:rFonts w:hint="eastAsia" w:ascii="黑体" w:hAnsi="黑体" w:eastAsia="黑体"/>
          <w:color w:val="333333"/>
          <w:sz w:val="32"/>
          <w:szCs w:val="32"/>
        </w:rPr>
        <w:t>五、存在的主要问题及改进情况</w:t>
      </w:r>
    </w:p>
    <w:p>
      <w:pPr>
        <w:pStyle w:val="6"/>
        <w:shd w:val="clear" w:color="auto" w:fill="FFFFFF"/>
        <w:spacing w:before="0" w:beforeAutospacing="0" w:after="0" w:afterAutospacing="0" w:line="576"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目前，我局政府信息公开工作存在的主要问题是政府信息公开工作的整体水平还有较大的提升空间，主要表现在：</w:t>
      </w:r>
      <w:r>
        <w:rPr>
          <w:rFonts w:hint="eastAsia" w:ascii="仿宋_GB2312" w:hAnsi="仿宋_GB2312" w:eastAsia="仿宋_GB2312" w:cs="仿宋_GB2312"/>
          <w:b/>
          <w:bCs/>
          <w:color w:val="333333"/>
          <w:sz w:val="32"/>
          <w:szCs w:val="32"/>
        </w:rPr>
        <w:t>一是</w:t>
      </w:r>
      <w:r>
        <w:rPr>
          <w:rFonts w:hint="eastAsia" w:ascii="仿宋_GB2312" w:hAnsi="仿宋_GB2312" w:eastAsia="仿宋_GB2312" w:cs="仿宋_GB2312"/>
          <w:color w:val="333333"/>
          <w:sz w:val="32"/>
          <w:szCs w:val="32"/>
        </w:rPr>
        <w:t>干部职工政务公开意识有待进一步提高，对进一步提高政府信息公开工作水平的研究还不够。</w:t>
      </w:r>
      <w:r>
        <w:rPr>
          <w:rFonts w:hint="eastAsia" w:ascii="仿宋_GB2312" w:hAnsi="仿宋_GB2312" w:eastAsia="仿宋_GB2312" w:cs="仿宋_GB2312"/>
          <w:b/>
          <w:bCs/>
          <w:color w:val="333333"/>
          <w:sz w:val="32"/>
          <w:szCs w:val="32"/>
        </w:rPr>
        <w:t>二是</w:t>
      </w:r>
      <w:r>
        <w:rPr>
          <w:rFonts w:hint="eastAsia" w:ascii="仿宋_GB2312" w:hAnsi="仿宋_GB2312" w:eastAsia="仿宋_GB2312" w:cs="仿宋_GB2312"/>
          <w:color w:val="333333"/>
          <w:sz w:val="32"/>
          <w:szCs w:val="32"/>
        </w:rPr>
        <w:t>做好政府信息公开工作的主动性和力度、深度还不够；对政府信息公开工作的专业化、系统化保障还不够。</w:t>
      </w:r>
      <w:r>
        <w:rPr>
          <w:rFonts w:hint="eastAsia" w:ascii="仿宋_GB2312" w:hAnsi="仿宋_GB2312" w:eastAsia="仿宋_GB2312" w:cs="仿宋_GB2312"/>
          <w:b/>
          <w:bCs/>
          <w:color w:val="333333"/>
          <w:sz w:val="32"/>
          <w:szCs w:val="32"/>
        </w:rPr>
        <w:t>三是</w:t>
      </w:r>
      <w:r>
        <w:rPr>
          <w:rFonts w:hint="eastAsia" w:ascii="仿宋_GB2312" w:hAnsi="仿宋_GB2312" w:eastAsia="仿宋_GB2312" w:cs="仿宋_GB2312"/>
          <w:color w:val="333333"/>
          <w:sz w:val="32"/>
          <w:szCs w:val="32"/>
        </w:rPr>
        <w:t>内部工作程序需进一步完善，时效需进一步提高，个别涉及上报审批原因，信息更新不够及时。</w:t>
      </w:r>
      <w:r>
        <w:rPr>
          <w:rFonts w:hint="eastAsia" w:ascii="仿宋_GB2312" w:hAnsi="仿宋_GB2312" w:eastAsia="仿宋_GB2312" w:cs="仿宋_GB2312"/>
          <w:b/>
          <w:bCs/>
          <w:color w:val="333333"/>
          <w:sz w:val="32"/>
          <w:szCs w:val="32"/>
        </w:rPr>
        <w:t>四是</w:t>
      </w:r>
      <w:r>
        <w:rPr>
          <w:rFonts w:hint="eastAsia" w:ascii="仿宋_GB2312" w:hAnsi="仿宋_GB2312" w:eastAsia="仿宋_GB2312" w:cs="仿宋_GB2312"/>
          <w:color w:val="333333"/>
          <w:sz w:val="32"/>
          <w:szCs w:val="32"/>
        </w:rPr>
        <w:t>主动服务群众的意识还有待加强。信息公开的便民性、便利性做得不够到位，对待应公开信息的主动意识不强或存在信息迟报发布规范等现象。</w:t>
      </w:r>
    </w:p>
    <w:p>
      <w:pPr>
        <w:pStyle w:val="6"/>
        <w:shd w:val="clear" w:color="auto" w:fill="FFFFFF"/>
        <w:spacing w:before="0" w:beforeAutospacing="0" w:after="0" w:afterAutospacing="0" w:line="576"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下一步，我局要把政府信息公开作为机关效能建设的一项重要工作来抓，贯彻公正、公平、便民、及时、准确的政府信息公开原则，完善各项制度，规范公开载体，更好地为公民、法人和其他组织提供政府信息公开服务。我局将积极采取改进措施：</w:t>
      </w:r>
      <w:r>
        <w:rPr>
          <w:rFonts w:hint="eastAsia" w:ascii="仿宋_GB2312" w:hAnsi="仿宋_GB2312" w:eastAsia="仿宋_GB2312" w:cs="仿宋_GB2312"/>
          <w:b/>
          <w:bCs/>
          <w:color w:val="333333"/>
          <w:sz w:val="32"/>
          <w:szCs w:val="32"/>
        </w:rPr>
        <w:t>一是</w:t>
      </w:r>
      <w:r>
        <w:rPr>
          <w:rFonts w:hint="eastAsia" w:ascii="仿宋_GB2312" w:hAnsi="仿宋_GB2312" w:eastAsia="仿宋_GB2312" w:cs="仿宋_GB2312"/>
          <w:color w:val="333333"/>
          <w:sz w:val="32"/>
          <w:szCs w:val="32"/>
        </w:rPr>
        <w:t>深化公开内容，满足群众需求。重点推进与群众生产生活密切相关的政府信息，公开群众需要的政策法规及文件制度，及时受理群众依申请公开的内容，进一步扩大信息公开的领域范围。</w:t>
      </w:r>
      <w:r>
        <w:rPr>
          <w:rFonts w:hint="eastAsia" w:ascii="仿宋_GB2312" w:hAnsi="仿宋_GB2312" w:eastAsia="仿宋_GB2312" w:cs="仿宋_GB2312"/>
          <w:b/>
          <w:bCs/>
          <w:color w:val="333333"/>
          <w:sz w:val="32"/>
          <w:szCs w:val="32"/>
        </w:rPr>
        <w:t>二是</w:t>
      </w:r>
      <w:r>
        <w:rPr>
          <w:rFonts w:hint="eastAsia" w:ascii="仿宋_GB2312" w:hAnsi="仿宋_GB2312" w:eastAsia="仿宋_GB2312" w:cs="仿宋_GB2312"/>
          <w:color w:val="333333"/>
          <w:sz w:val="32"/>
          <w:szCs w:val="32"/>
        </w:rPr>
        <w:t>加强内部政府信息公开工作的自查。通过自查，力争充分发掘和公开市场监管尤其是广大群众关心的热点信息。</w:t>
      </w:r>
      <w:r>
        <w:rPr>
          <w:rFonts w:hint="eastAsia" w:ascii="仿宋_GB2312" w:hAnsi="仿宋_GB2312" w:eastAsia="仿宋_GB2312" w:cs="仿宋_GB2312"/>
          <w:b/>
          <w:bCs/>
          <w:color w:val="333333"/>
          <w:sz w:val="32"/>
          <w:szCs w:val="32"/>
        </w:rPr>
        <w:t>三是</w:t>
      </w:r>
      <w:r>
        <w:rPr>
          <w:rFonts w:hint="eastAsia" w:ascii="仿宋_GB2312" w:hAnsi="仿宋_GB2312" w:eastAsia="仿宋_GB2312" w:cs="仿宋_GB2312"/>
          <w:color w:val="333333"/>
          <w:sz w:val="32"/>
          <w:szCs w:val="32"/>
        </w:rPr>
        <w:t>学习借鉴先进经验。积极主动与政府有关部门和上级单位对接政府信息公开工作，尤其是要掌握最新的自治区级、市级政府工作要求，确保第一时间规范调整到位，防止工作疏漏。同时，学习其他地市、其他业务部门政府信息公开工作的先进经验。</w:t>
      </w:r>
      <w:r>
        <w:rPr>
          <w:rFonts w:hint="eastAsia" w:ascii="仿宋_GB2312" w:hAnsi="仿宋_GB2312" w:eastAsia="仿宋_GB2312" w:cs="仿宋_GB2312"/>
          <w:b/>
          <w:bCs/>
          <w:color w:val="333333"/>
          <w:sz w:val="32"/>
          <w:szCs w:val="32"/>
        </w:rPr>
        <w:t>四是</w:t>
      </w:r>
      <w:r>
        <w:rPr>
          <w:rFonts w:hint="eastAsia" w:ascii="仿宋_GB2312" w:hAnsi="仿宋_GB2312" w:eastAsia="仿宋_GB2312" w:cs="仿宋_GB2312"/>
          <w:color w:val="333333"/>
          <w:sz w:val="32"/>
          <w:szCs w:val="32"/>
        </w:rPr>
        <w:t>丰富公开载体，加大宣传力度。不断改进网站中信息公开版面，将更多单位纳入到政府信息公开系统，使其内容更丰富，使用群众喜闻乐见的形式宣传政策法规、政府信息，创新载体，让群众更方便获取信息。</w:t>
      </w:r>
      <w:r>
        <w:rPr>
          <w:rFonts w:hint="eastAsia" w:ascii="仿宋_GB2312" w:hAnsi="仿宋_GB2312" w:eastAsia="仿宋_GB2312" w:cs="仿宋_GB2312"/>
          <w:b/>
          <w:bCs/>
          <w:color w:val="333333"/>
          <w:sz w:val="32"/>
          <w:szCs w:val="32"/>
        </w:rPr>
        <w:t>五是</w:t>
      </w:r>
      <w:r>
        <w:rPr>
          <w:rFonts w:hint="eastAsia" w:ascii="仿宋_GB2312" w:hAnsi="仿宋_GB2312" w:eastAsia="仿宋_GB2312" w:cs="仿宋_GB2312"/>
          <w:color w:val="333333"/>
          <w:sz w:val="32"/>
          <w:szCs w:val="32"/>
        </w:rPr>
        <w:t>加强单位内部培训，提高服务质量。要树立以人为本思想，群众至上，有足够耐心热情对待群众，做好服务工作，进一步在主动公开领域下功夫，在确保“应公开必公开”的同时，进一步丰富内容和载体，优化信息服务。</w:t>
      </w:r>
    </w:p>
    <w:p>
      <w:pPr>
        <w:pStyle w:val="6"/>
        <w:shd w:val="clear" w:color="auto" w:fill="FFFFFF"/>
        <w:spacing w:before="0" w:beforeAutospacing="0" w:after="0" w:afterAutospacing="0" w:line="576"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六、其他需要报告的事项</w:t>
      </w:r>
    </w:p>
    <w:p>
      <w:pPr>
        <w:pStyle w:val="6"/>
        <w:shd w:val="clear" w:color="auto" w:fill="FFFFFF"/>
        <w:spacing w:before="0" w:beforeAutospacing="0" w:after="0" w:afterAutospacing="0" w:line="576"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无</w:t>
      </w:r>
    </w:p>
    <w:p>
      <w:pPr>
        <w:pStyle w:val="6"/>
        <w:shd w:val="clear" w:color="auto" w:fill="FFFFFF"/>
        <w:spacing w:before="0" w:beforeAutospacing="0" w:after="0" w:afterAutospacing="0" w:line="576" w:lineRule="exact"/>
        <w:ind w:firstLine="4320" w:firstLineChars="135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察隅县市场监督管理局</w:t>
      </w:r>
    </w:p>
    <w:p>
      <w:pPr>
        <w:pStyle w:val="6"/>
        <w:shd w:val="clear" w:color="auto" w:fill="FFFFFF"/>
        <w:spacing w:before="0" w:beforeAutospacing="0" w:after="0" w:afterAutospacing="0" w:line="576" w:lineRule="exact"/>
        <w:ind w:firstLine="4640" w:firstLineChars="145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2022年1月15日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仿宋_GB2312" w:hAnsi="仿宋_GB2312" w:eastAsia="仿宋_GB2312" w:cs="仿宋_GB2312"/>
                              <w:sz w:val="24"/>
                              <w:szCs w:val="36"/>
                            </w:rPr>
                          </w:pPr>
                          <w:r>
                            <w:rPr>
                              <w:rFonts w:hint="eastAsia" w:ascii="仿宋_GB2312" w:hAnsi="仿宋_GB2312" w:eastAsia="仿宋_GB2312" w:cs="仿宋_GB2312"/>
                              <w:sz w:val="24"/>
                              <w:szCs w:val="36"/>
                            </w:rPr>
                            <w:fldChar w:fldCharType="begin"/>
                          </w:r>
                          <w:r>
                            <w:rPr>
                              <w:rFonts w:hint="eastAsia" w:ascii="仿宋_GB2312" w:hAnsi="仿宋_GB2312" w:eastAsia="仿宋_GB2312" w:cs="仿宋_GB2312"/>
                              <w:sz w:val="24"/>
                              <w:szCs w:val="36"/>
                            </w:rPr>
                            <w:instrText xml:space="preserve"> PAGE  \* MERGEFORMAT </w:instrText>
                          </w:r>
                          <w:r>
                            <w:rPr>
                              <w:rFonts w:hint="eastAsia" w:ascii="仿宋_GB2312" w:hAnsi="仿宋_GB2312" w:eastAsia="仿宋_GB2312" w:cs="仿宋_GB2312"/>
                              <w:sz w:val="24"/>
                              <w:szCs w:val="36"/>
                            </w:rPr>
                            <w:fldChar w:fldCharType="separate"/>
                          </w:r>
                          <w:r>
                            <w:rPr>
                              <w:rFonts w:ascii="仿宋_GB2312" w:hAnsi="仿宋_GB2312" w:eastAsia="仿宋_GB2312" w:cs="仿宋_GB2312"/>
                              <w:sz w:val="24"/>
                              <w:szCs w:val="36"/>
                            </w:rPr>
                            <w:t>- 1 -</w:t>
                          </w:r>
                          <w:r>
                            <w:rPr>
                              <w:rFonts w:hint="eastAsia" w:ascii="仿宋_GB2312" w:hAnsi="仿宋_GB2312" w:eastAsia="仿宋_GB2312" w:cs="仿宋_GB2312"/>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4"/>
                        <w:szCs w:val="36"/>
                      </w:rPr>
                    </w:pPr>
                    <w:r>
                      <w:rPr>
                        <w:rFonts w:hint="eastAsia" w:ascii="仿宋_GB2312" w:hAnsi="仿宋_GB2312" w:eastAsia="仿宋_GB2312" w:cs="仿宋_GB2312"/>
                        <w:sz w:val="24"/>
                        <w:szCs w:val="36"/>
                      </w:rPr>
                      <w:fldChar w:fldCharType="begin"/>
                    </w:r>
                    <w:r>
                      <w:rPr>
                        <w:rFonts w:hint="eastAsia" w:ascii="仿宋_GB2312" w:hAnsi="仿宋_GB2312" w:eastAsia="仿宋_GB2312" w:cs="仿宋_GB2312"/>
                        <w:sz w:val="24"/>
                        <w:szCs w:val="36"/>
                      </w:rPr>
                      <w:instrText xml:space="preserve"> PAGE  \* MERGEFORMAT </w:instrText>
                    </w:r>
                    <w:r>
                      <w:rPr>
                        <w:rFonts w:hint="eastAsia" w:ascii="仿宋_GB2312" w:hAnsi="仿宋_GB2312" w:eastAsia="仿宋_GB2312" w:cs="仿宋_GB2312"/>
                        <w:sz w:val="24"/>
                        <w:szCs w:val="36"/>
                      </w:rPr>
                      <w:fldChar w:fldCharType="separate"/>
                    </w:r>
                    <w:r>
                      <w:rPr>
                        <w:rFonts w:ascii="仿宋_GB2312" w:hAnsi="仿宋_GB2312" w:eastAsia="仿宋_GB2312" w:cs="仿宋_GB2312"/>
                        <w:sz w:val="24"/>
                        <w:szCs w:val="36"/>
                      </w:rPr>
                      <w:t>- 1 -</w:t>
                    </w:r>
                    <w:r>
                      <w:rPr>
                        <w:rFonts w:hint="eastAsia" w:ascii="仿宋_GB2312" w:hAnsi="仿宋_GB2312" w:eastAsia="仿宋_GB2312" w:cs="仿宋_GB2312"/>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E65A9"/>
    <w:multiLevelType w:val="singleLevel"/>
    <w:tmpl w:val="170E65A9"/>
    <w:lvl w:ilvl="0" w:tentative="0">
      <w:start w:val="2"/>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1A"/>
    <w:rsid w:val="00006FD6"/>
    <w:rsid w:val="00020D1F"/>
    <w:rsid w:val="00036222"/>
    <w:rsid w:val="00146EC3"/>
    <w:rsid w:val="001B236E"/>
    <w:rsid w:val="002A3434"/>
    <w:rsid w:val="00344B1A"/>
    <w:rsid w:val="004351BA"/>
    <w:rsid w:val="00497E2C"/>
    <w:rsid w:val="004D4A75"/>
    <w:rsid w:val="004F14BD"/>
    <w:rsid w:val="00651D94"/>
    <w:rsid w:val="006C1B50"/>
    <w:rsid w:val="00792B02"/>
    <w:rsid w:val="007E6459"/>
    <w:rsid w:val="00932E0E"/>
    <w:rsid w:val="009579E6"/>
    <w:rsid w:val="00A61AD9"/>
    <w:rsid w:val="00A74E41"/>
    <w:rsid w:val="00B828E6"/>
    <w:rsid w:val="00EA0141"/>
    <w:rsid w:val="00EC4CBD"/>
    <w:rsid w:val="01C14224"/>
    <w:rsid w:val="01F001F7"/>
    <w:rsid w:val="035E3E05"/>
    <w:rsid w:val="03A34CA9"/>
    <w:rsid w:val="03CB2518"/>
    <w:rsid w:val="058A2E0C"/>
    <w:rsid w:val="05A92114"/>
    <w:rsid w:val="06033243"/>
    <w:rsid w:val="09FB2E80"/>
    <w:rsid w:val="0A7C5A64"/>
    <w:rsid w:val="0B6456BB"/>
    <w:rsid w:val="0C155AF4"/>
    <w:rsid w:val="0C7531D4"/>
    <w:rsid w:val="0FB323FA"/>
    <w:rsid w:val="0FCA1F4D"/>
    <w:rsid w:val="0FFE77E9"/>
    <w:rsid w:val="112370BC"/>
    <w:rsid w:val="11701818"/>
    <w:rsid w:val="139E706E"/>
    <w:rsid w:val="14AE0F74"/>
    <w:rsid w:val="152010BC"/>
    <w:rsid w:val="159D391A"/>
    <w:rsid w:val="1606108A"/>
    <w:rsid w:val="16961C9A"/>
    <w:rsid w:val="17393F07"/>
    <w:rsid w:val="17421F57"/>
    <w:rsid w:val="1A610BA5"/>
    <w:rsid w:val="1A707FDD"/>
    <w:rsid w:val="1AEE1491"/>
    <w:rsid w:val="1E396E5D"/>
    <w:rsid w:val="1F776223"/>
    <w:rsid w:val="1FA749ED"/>
    <w:rsid w:val="2246326C"/>
    <w:rsid w:val="23C04772"/>
    <w:rsid w:val="249D5E9B"/>
    <w:rsid w:val="27BD2319"/>
    <w:rsid w:val="283B143F"/>
    <w:rsid w:val="29013C25"/>
    <w:rsid w:val="295B6FC0"/>
    <w:rsid w:val="2A325A33"/>
    <w:rsid w:val="2AB93F17"/>
    <w:rsid w:val="2BE63FFC"/>
    <w:rsid w:val="2BEB719A"/>
    <w:rsid w:val="2C6F17D3"/>
    <w:rsid w:val="2D0A594F"/>
    <w:rsid w:val="2D8F1B4D"/>
    <w:rsid w:val="2DE062DB"/>
    <w:rsid w:val="2E9D5C64"/>
    <w:rsid w:val="2EA76AA3"/>
    <w:rsid w:val="2F8A79F7"/>
    <w:rsid w:val="2F983F05"/>
    <w:rsid w:val="2FCC2D1A"/>
    <w:rsid w:val="30434D88"/>
    <w:rsid w:val="339B1600"/>
    <w:rsid w:val="355E7815"/>
    <w:rsid w:val="36447681"/>
    <w:rsid w:val="37154C6D"/>
    <w:rsid w:val="37545576"/>
    <w:rsid w:val="384C65DD"/>
    <w:rsid w:val="39890D41"/>
    <w:rsid w:val="3A2D6F97"/>
    <w:rsid w:val="3C2C0421"/>
    <w:rsid w:val="3D350C67"/>
    <w:rsid w:val="404C4F5B"/>
    <w:rsid w:val="415520D9"/>
    <w:rsid w:val="420520D6"/>
    <w:rsid w:val="438A635E"/>
    <w:rsid w:val="43E370C3"/>
    <w:rsid w:val="45443D99"/>
    <w:rsid w:val="49440C6F"/>
    <w:rsid w:val="49BD76BC"/>
    <w:rsid w:val="49F778A2"/>
    <w:rsid w:val="4AA026B4"/>
    <w:rsid w:val="4C9A24F1"/>
    <w:rsid w:val="4CB81D1A"/>
    <w:rsid w:val="4D781482"/>
    <w:rsid w:val="523708A1"/>
    <w:rsid w:val="527748C9"/>
    <w:rsid w:val="53A474A1"/>
    <w:rsid w:val="54221823"/>
    <w:rsid w:val="54614194"/>
    <w:rsid w:val="54FB5E43"/>
    <w:rsid w:val="559945CE"/>
    <w:rsid w:val="56173CB5"/>
    <w:rsid w:val="5640610A"/>
    <w:rsid w:val="56581D92"/>
    <w:rsid w:val="566B0F0A"/>
    <w:rsid w:val="586B1AD5"/>
    <w:rsid w:val="5948775E"/>
    <w:rsid w:val="59F92E70"/>
    <w:rsid w:val="5A4F31A0"/>
    <w:rsid w:val="5AC43647"/>
    <w:rsid w:val="5B613C0B"/>
    <w:rsid w:val="5BFF1F25"/>
    <w:rsid w:val="5C041701"/>
    <w:rsid w:val="5DC25103"/>
    <w:rsid w:val="5E1C70AA"/>
    <w:rsid w:val="5F257145"/>
    <w:rsid w:val="61822564"/>
    <w:rsid w:val="61D97BDA"/>
    <w:rsid w:val="62226331"/>
    <w:rsid w:val="63CB2965"/>
    <w:rsid w:val="64685345"/>
    <w:rsid w:val="64E06A90"/>
    <w:rsid w:val="655D0492"/>
    <w:rsid w:val="663C641A"/>
    <w:rsid w:val="68B80A81"/>
    <w:rsid w:val="69B3041A"/>
    <w:rsid w:val="6B883403"/>
    <w:rsid w:val="6C65220D"/>
    <w:rsid w:val="6DCC384B"/>
    <w:rsid w:val="6EA65593"/>
    <w:rsid w:val="6FE62647"/>
    <w:rsid w:val="71322DFE"/>
    <w:rsid w:val="734F61C2"/>
    <w:rsid w:val="74005CAA"/>
    <w:rsid w:val="75D47986"/>
    <w:rsid w:val="75D75F48"/>
    <w:rsid w:val="75E30392"/>
    <w:rsid w:val="79A607BE"/>
    <w:rsid w:val="7A090C2C"/>
    <w:rsid w:val="7AAB1BB0"/>
    <w:rsid w:val="7B7B7BF1"/>
    <w:rsid w:val="7BCD69B4"/>
    <w:rsid w:val="7C04291C"/>
    <w:rsid w:val="7CCF5C77"/>
    <w:rsid w:val="7D1961AD"/>
    <w:rsid w:val="7E5509C9"/>
    <w:rsid w:val="7F4D6FBF"/>
    <w:rsid w:val="7F4F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semiHidden/>
    <w:unhideWhenUsed/>
    <w:qFormat/>
    <w:uiPriority w:val="99"/>
    <w:pPr>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668</Words>
  <Characters>3812</Characters>
  <Lines>31</Lines>
  <Paragraphs>8</Paragraphs>
  <TotalTime>1</TotalTime>
  <ScaleCrop>false</ScaleCrop>
  <LinksUpToDate>false</LinksUpToDate>
  <CharactersWithSpaces>4472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2022-01-17T03:28:00Z</dcterms:created>
  <dc:creator>未定义</dc:creator>
  <cp:lastModifiedBy>Administrator</cp:lastModifiedBy>
  <cp:lastPrinted>2022-01-17T03:25:00Z</cp:lastPrinted>
  <dcterms:modified xsi:type="dcterms:W3CDTF">2022-01-28T09:04:54Z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0130AD179FA649798AA24DFB388B3896</vt:lpwstr>
  </property>
</Properties>
</file>