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center"/>
        <w:rPr>
          <w:rFonts w:ascii="黑体" w:hAnsi="仿宋_GB2312" w:eastAsia="黑体" w:cs="仿宋_GB2312"/>
          <w:sz w:val="72"/>
          <w:szCs w:val="72"/>
        </w:rPr>
      </w:pPr>
    </w:p>
    <w:p>
      <w:pPr>
        <w:jc w:val="center"/>
        <w:rPr>
          <w:rFonts w:ascii="黑体" w:hAnsi="仿宋_GB2312" w:eastAsia="黑体" w:cs="仿宋_GB2312"/>
          <w:sz w:val="72"/>
          <w:szCs w:val="72"/>
        </w:rPr>
      </w:pPr>
    </w:p>
    <w:p>
      <w:pPr>
        <w:jc w:val="both"/>
        <w:rPr>
          <w:rFonts w:ascii="黑体" w:hAnsi="仿宋_GB2312" w:eastAsia="黑体" w:cs="仿宋_GB2312"/>
          <w:sz w:val="72"/>
          <w:szCs w:val="72"/>
        </w:rPr>
      </w:pP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兽防站</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20</w:t>
      </w:r>
      <w:r>
        <w:rPr>
          <w:rFonts w:hint="eastAsia" w:ascii="方正小标宋简体" w:hAnsi="方正小标宋简体" w:eastAsia="方正小标宋简体" w:cs="方正小标宋简体"/>
          <w:b/>
          <w:bCs/>
          <w:sz w:val="44"/>
          <w:szCs w:val="44"/>
          <w:lang w:val="en-US" w:eastAsia="zh-CN"/>
        </w:rPr>
        <w:t>20</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center"/>
        <w:rPr>
          <w:rFonts w:ascii="黑体" w:hAnsi="仿宋_GB2312" w:eastAsia="黑体" w:cs="仿宋_GB2312"/>
          <w:sz w:val="44"/>
          <w:szCs w:val="44"/>
        </w:rPr>
      </w:pPr>
      <w:r>
        <w:rPr>
          <w:rFonts w:hint="eastAsia" w:ascii="仿宋_GB2312" w:hAnsi="仿宋_GB2312" w:eastAsia="仿宋_GB2312" w:cs="仿宋_GB2312"/>
          <w:sz w:val="32"/>
          <w:szCs w:val="32"/>
          <w:lang w:val="en-US" w:eastAsia="zh-CN"/>
        </w:rPr>
        <w:t>2021年11月10日</w:t>
      </w:r>
    </w:p>
    <w:p>
      <w:pPr>
        <w:jc w:val="center"/>
        <w:rPr>
          <w:rFonts w:ascii="黑体" w:hAnsi="仿宋_GB2312" w:eastAsia="黑体" w:cs="仿宋_GB2312"/>
          <w:sz w:val="36"/>
          <w:szCs w:val="36"/>
        </w:rPr>
      </w:pPr>
      <w:r>
        <w:rPr>
          <w:rFonts w:hint="eastAsia" w:ascii="黑体" w:hAnsi="仿宋_GB2312" w:eastAsia="黑体" w:cs="仿宋_GB2312"/>
          <w:sz w:val="36"/>
          <w:szCs w:val="36"/>
        </w:rPr>
        <w:br w:type="page"/>
      </w:r>
      <w:r>
        <w:rPr>
          <w:rFonts w:hint="eastAsia" w:ascii="黑体" w:hAnsi="仿宋_GB2312" w:eastAsia="黑体" w:cs="仿宋_GB2312"/>
          <w:sz w:val="36"/>
          <w:szCs w:val="36"/>
        </w:rPr>
        <w:t>目录</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兽防站</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一、部门决算单位构成</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二、部门职责和机构设置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兽防站20</w:t>
      </w:r>
      <w:r>
        <w:rPr>
          <w:rFonts w:hint="eastAsia" w:ascii="黑体" w:hAnsi="黑体" w:eastAsia="黑体" w:cs="黑体"/>
          <w:b w:val="0"/>
          <w:bCs/>
          <w:snapToGrid w:val="0"/>
          <w:w w:val="95"/>
          <w:kern w:val="0"/>
          <w:sz w:val="32"/>
          <w:szCs w:val="32"/>
          <w:lang w:val="en-US" w:eastAsia="zh-CN"/>
        </w:rPr>
        <w:t>20</w:t>
      </w:r>
      <w:r>
        <w:rPr>
          <w:rFonts w:hint="eastAsia" w:ascii="黑体" w:hAnsi="黑体" w:eastAsia="黑体" w:cs="黑体"/>
          <w:b w:val="0"/>
          <w:bCs/>
          <w:snapToGrid w:val="0"/>
          <w:w w:val="95"/>
          <w:kern w:val="0"/>
          <w:sz w:val="32"/>
          <w:szCs w:val="32"/>
        </w:rPr>
        <w:t xml:space="preserve">年度部门决算明细表 </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一、收入支出决算总表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二、收入决算总表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三、支出决算总表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四、财政拨款收支决算总表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五、一般公共预算财政拨款支出决算表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六、一般公共预算财政拨款基本支出决算表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七、一般公共预算财政拨款“三公”经费支出决算表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八、政府性基金预算财政拨款收支决算表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兽防站20</w:t>
      </w:r>
      <w:r>
        <w:rPr>
          <w:rFonts w:hint="eastAsia" w:ascii="黑体" w:hAnsi="黑体" w:eastAsia="黑体" w:cs="黑体"/>
          <w:b w:val="0"/>
          <w:bCs/>
          <w:snapToGrid w:val="0"/>
          <w:w w:val="95"/>
          <w:kern w:val="0"/>
          <w:sz w:val="32"/>
          <w:szCs w:val="32"/>
          <w:lang w:val="en-US" w:eastAsia="zh-CN"/>
        </w:rPr>
        <w:t>20</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一、收入支出总体情况说明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二、收入情况说明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三、支出情况说明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四、一般公共预算财政拨款收入支出总体情况说明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五、一般公共预算财政拨款支出情况说明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六、一般公共预算财政拨款基本支出情况说明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七、一般公共预算财政拨款“三公”经费支出情况说明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八、其他重要事项情况说明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九、重点、重大项目信息</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hAnsi="仿宋_GB2312" w:eastAsia="仿宋_GB2312" w:cs="仿宋_GB2312"/>
          <w:b/>
          <w:sz w:val="36"/>
          <w:szCs w:val="36"/>
        </w:rPr>
      </w:pPr>
      <w:r>
        <w:rPr>
          <w:rFonts w:hint="eastAsia" w:ascii="黑体" w:hAnsi="黑体" w:eastAsia="黑体" w:cs="黑体"/>
          <w:b w:val="0"/>
          <w:bCs/>
          <w:snapToGrid w:val="0"/>
          <w:w w:val="95"/>
          <w:kern w:val="0"/>
          <w:sz w:val="32"/>
          <w:szCs w:val="32"/>
        </w:rPr>
        <w:t>第四部分 名词解释</w:t>
      </w:r>
    </w:p>
    <w:p>
      <w:pPr>
        <w:numPr>
          <w:ilvl w:val="0"/>
          <w:numId w:val="1"/>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兽防站</w:t>
      </w:r>
      <w:r>
        <w:rPr>
          <w:rFonts w:hint="eastAsia" w:ascii="方正小标宋简体" w:hAnsi="方正小标宋简体" w:eastAsia="方正小标宋简体" w:cs="方正小标宋简体"/>
          <w:bCs/>
          <w:sz w:val="44"/>
          <w:szCs w:val="44"/>
        </w:rPr>
        <w:t>概况</w:t>
      </w:r>
    </w:p>
    <w:p>
      <w:pPr>
        <w:widowControl/>
        <w:spacing w:line="360" w:lineRule="auto"/>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一、部门决算单位构成</w:t>
      </w:r>
    </w:p>
    <w:p>
      <w:pPr>
        <w:widowControl/>
        <w:spacing w:line="36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察隅县兽防站</w:t>
      </w:r>
    </w:p>
    <w:p>
      <w:pPr>
        <w:widowControl/>
        <w:spacing w:line="360" w:lineRule="auto"/>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二、部门职责和机构设置</w:t>
      </w:r>
    </w:p>
    <w:p>
      <w:pPr>
        <w:widowControl/>
        <w:spacing w:line="360" w:lineRule="auto"/>
        <w:ind w:firstLine="472" w:firstLineChars="147"/>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（一）部门职责</w:t>
      </w:r>
    </w:p>
    <w:p>
      <w:pPr>
        <w:adjustRightInd w:val="0"/>
        <w:snapToGrid w:val="0"/>
        <w:spacing w:line="560" w:lineRule="exact"/>
        <w:ind w:firstLine="643" w:firstLineChars="200"/>
        <w:rPr>
          <w:rFonts w:ascii="楷体_GB2312" w:eastAsia="楷体_GB2312"/>
          <w:b/>
          <w:sz w:val="32"/>
          <w:szCs w:val="32"/>
        </w:rPr>
      </w:pPr>
      <w:r>
        <w:rPr>
          <w:rFonts w:hint="eastAsia" w:ascii="楷体_GB2312" w:hAnsi="华文仿宋" w:eastAsia="楷体_GB2312" w:cs="宋体"/>
          <w:b/>
          <w:bCs/>
          <w:color w:val="000000"/>
          <w:kern w:val="0"/>
          <w:sz w:val="32"/>
          <w:szCs w:val="32"/>
        </w:rPr>
        <w:t>畜牧兽医站</w:t>
      </w:r>
    </w:p>
    <w:p>
      <w:pPr>
        <w:widowControl/>
        <w:adjustRightInd w:val="0"/>
        <w:snapToGrid w:val="0"/>
        <w:spacing w:line="560" w:lineRule="exact"/>
        <w:ind w:firstLine="643" w:firstLineChars="200"/>
        <w:rPr>
          <w:rFonts w:ascii="仿宋_GB2312" w:hAnsi="华文仿宋" w:eastAsia="仿宋_GB2312" w:cs="宋体"/>
          <w:color w:val="000000"/>
          <w:kern w:val="0"/>
          <w:sz w:val="32"/>
          <w:szCs w:val="32"/>
        </w:rPr>
      </w:pPr>
      <w:r>
        <w:rPr>
          <w:rFonts w:hint="eastAsia" w:ascii="仿宋_GB2312" w:eastAsia="仿宋_GB2312"/>
          <w:b/>
          <w:sz w:val="32"/>
          <w:szCs w:val="32"/>
        </w:rPr>
        <w:t>主要职责：</w:t>
      </w:r>
      <w:r>
        <w:rPr>
          <w:rFonts w:hint="eastAsia" w:ascii="仿宋_GB2312" w:hAnsi="华文仿宋" w:eastAsia="仿宋_GB2312" w:cs="宋体"/>
          <w:color w:val="000000"/>
          <w:kern w:val="0"/>
          <w:sz w:val="32"/>
          <w:szCs w:val="32"/>
        </w:rPr>
        <w:t>负责实施动物疫病的预防、监测、预警、预报、实验室诊断、流行病学调查、疫情报告；制定重大动物疫病防控技术方案；承担动物产品安全相关技术检测工作；负责对调入或调出本县的动植物严格实行产地检疫、运输检疫、屠宰检疫和市场检疫，严防检疫对象的传入与传出，保障农牧业生产的健康发展。</w:t>
      </w:r>
    </w:p>
    <w:p>
      <w:pPr>
        <w:widowControl/>
        <w:shd w:val="clear" w:color="auto" w:fill="FFFFFF"/>
        <w:spacing w:line="570" w:lineRule="exact"/>
        <w:ind w:firstLine="643" w:firstLineChars="200"/>
        <w:textAlignment w:val="center"/>
        <w:rPr>
          <w:rFonts w:ascii="楷体_GB2312" w:hAnsi="Times New Roman" w:eastAsia="楷体_GB2312" w:cs="Times New Roman"/>
          <w:b/>
          <w:color w:val="000000"/>
          <w:kern w:val="0"/>
          <w:sz w:val="32"/>
          <w:szCs w:val="32"/>
        </w:rPr>
      </w:pPr>
      <w:r>
        <w:rPr>
          <w:rFonts w:hint="eastAsia" w:ascii="楷体_GB2312" w:hAnsi="Times New Roman" w:eastAsia="楷体_GB2312" w:cs="Times New Roman"/>
          <w:b/>
          <w:color w:val="000000"/>
          <w:kern w:val="0"/>
          <w:sz w:val="32"/>
          <w:szCs w:val="32"/>
        </w:rPr>
        <w:t>（二）部门机构设置。</w:t>
      </w:r>
    </w:p>
    <w:p>
      <w:pPr>
        <w:widowControl/>
        <w:shd w:val="clear" w:color="auto" w:fill="FFFFFF"/>
        <w:spacing w:line="570" w:lineRule="exact"/>
        <w:ind w:firstLine="640" w:firstLineChars="200"/>
        <w:textAlignment w:val="center"/>
        <w:rPr>
          <w:rFonts w:ascii="Times New Roman" w:hAnsi="Times New Roman" w:eastAsia="仿宋" w:cs="Times New Roman"/>
          <w:color w:val="000000"/>
          <w:kern w:val="0"/>
          <w:sz w:val="32"/>
          <w:szCs w:val="32"/>
        </w:rPr>
      </w:pPr>
      <w:r>
        <w:rPr>
          <w:rFonts w:hint="eastAsia" w:ascii="仿宋_GB2312" w:hAnsi="华文仿宋" w:eastAsia="仿宋_GB2312" w:cs="宋体"/>
          <w:color w:val="000000"/>
          <w:kern w:val="0"/>
          <w:sz w:val="32"/>
          <w:szCs w:val="32"/>
        </w:rPr>
        <w:t>察隅县</w:t>
      </w:r>
      <w:r>
        <w:rPr>
          <w:rFonts w:hint="eastAsia" w:ascii="仿宋_GB2312" w:hAnsi="华文仿宋" w:eastAsia="仿宋_GB2312" w:cs="宋体"/>
          <w:color w:val="000000"/>
          <w:kern w:val="0"/>
          <w:sz w:val="32"/>
          <w:szCs w:val="32"/>
          <w:lang w:eastAsia="zh-CN"/>
        </w:rPr>
        <w:t>兽防站</w:t>
      </w:r>
    </w:p>
    <w:p>
      <w:pPr>
        <w:widowControl/>
        <w:shd w:val="clear" w:color="auto" w:fill="FFFFFF"/>
        <w:spacing w:line="570" w:lineRule="exact"/>
        <w:ind w:firstLine="640" w:firstLineChars="200"/>
        <w:textAlignment w:val="center"/>
        <w:rPr>
          <w:rFonts w:ascii="Times New Roman" w:hAnsi="Times New Roman" w:eastAsia="仿宋" w:cs="Times New Roman"/>
          <w:color w:val="000000"/>
          <w:kern w:val="0"/>
          <w:sz w:val="32"/>
          <w:szCs w:val="32"/>
        </w:rPr>
      </w:pPr>
    </w:p>
    <w:p>
      <w:pPr>
        <w:widowControl/>
        <w:shd w:val="clear" w:color="auto" w:fill="FFFFFF"/>
        <w:spacing w:line="570" w:lineRule="exact"/>
        <w:ind w:firstLine="640" w:firstLineChars="200"/>
        <w:textAlignment w:val="center"/>
        <w:rPr>
          <w:rFonts w:ascii="Times New Roman" w:hAnsi="Times New Roman" w:eastAsia="仿宋" w:cs="Times New Roman"/>
          <w:color w:val="000000"/>
          <w:kern w:val="0"/>
          <w:sz w:val="32"/>
          <w:szCs w:val="32"/>
        </w:rPr>
      </w:pPr>
    </w:p>
    <w:p>
      <w:pPr>
        <w:widowControl/>
        <w:shd w:val="clear" w:color="auto" w:fill="FFFFFF"/>
        <w:spacing w:line="570" w:lineRule="exact"/>
        <w:ind w:firstLine="640" w:firstLineChars="200"/>
        <w:textAlignment w:val="center"/>
        <w:rPr>
          <w:rFonts w:ascii="Times New Roman" w:hAnsi="Times New Roman" w:eastAsia="仿宋" w:cs="Times New Roman"/>
          <w:color w:val="000000"/>
          <w:kern w:val="0"/>
          <w:sz w:val="32"/>
          <w:szCs w:val="32"/>
        </w:rPr>
      </w:pPr>
    </w:p>
    <w:p>
      <w:pPr>
        <w:widowControl/>
        <w:shd w:val="clear" w:color="auto" w:fill="FFFFFF"/>
        <w:spacing w:line="57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br w:type="page"/>
      </w:r>
    </w:p>
    <w:p>
      <w:pPr>
        <w:numPr>
          <w:ilvl w:val="0"/>
          <w:numId w:val="1"/>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兽防站20</w:t>
      </w:r>
      <w:r>
        <w:rPr>
          <w:rFonts w:hint="eastAsia" w:ascii="方正小标宋简体" w:hAnsi="方正小标宋简体" w:eastAsia="方正小标宋简体" w:cs="方正小标宋简体"/>
          <w:bCs/>
          <w:sz w:val="44"/>
          <w:szCs w:val="44"/>
          <w:lang w:val="en-US" w:eastAsia="zh-CN"/>
        </w:rPr>
        <w:t>20</w:t>
      </w:r>
      <w:r>
        <w:rPr>
          <w:rFonts w:hint="eastAsia" w:ascii="方正小标宋简体" w:hAnsi="方正小标宋简体" w:eastAsia="方正小标宋简体" w:cs="方正小标宋简体"/>
          <w:bCs/>
          <w:sz w:val="44"/>
          <w:szCs w:val="44"/>
        </w:rPr>
        <w:t>年度部门决算明细表（详见附表1-8）</w:t>
      </w:r>
    </w:p>
    <w:p>
      <w:pPr>
        <w:jc w:val="center"/>
        <w:rPr>
          <w:rFonts w:ascii="黑体" w:hAnsi="仿宋_GB2312" w:eastAsia="黑体" w:cs="仿宋_GB2312"/>
          <w:sz w:val="32"/>
          <w:szCs w:val="32"/>
        </w:rPr>
      </w:pPr>
    </w:p>
    <w:p>
      <w:pPr>
        <w:jc w:val="center"/>
        <w:rPr>
          <w:rFonts w:ascii="黑体" w:hAnsi="仿宋_GB2312" w:eastAsia="黑体" w:cs="仿宋_GB2312"/>
          <w:sz w:val="32"/>
          <w:szCs w:val="32"/>
        </w:rPr>
      </w:pPr>
    </w:p>
    <w:p>
      <w:pPr>
        <w:pStyle w:val="6"/>
        <w:ind w:left="1280" w:hanging="1280" w:hangingChars="400"/>
        <w:jc w:val="center"/>
        <w:rPr>
          <w:rFonts w:hint="eastAsia" w:ascii="黑体" w:hAnsi="仿宋_GB2312" w:eastAsia="黑体" w:cs="仿宋_GB2312"/>
          <w:sz w:val="32"/>
          <w:szCs w:val="32"/>
        </w:rPr>
      </w:pPr>
      <w:r>
        <w:rPr>
          <w:rFonts w:hint="eastAsia" w:ascii="黑体" w:hAnsi="仿宋_GB2312" w:eastAsia="黑体" w:cs="仿宋_GB2312"/>
          <w:sz w:val="32"/>
          <w:szCs w:val="32"/>
        </w:rPr>
        <w:t xml:space="preserve"> </w:t>
      </w:r>
    </w:p>
    <w:p>
      <w:pPr>
        <w:pStyle w:val="6"/>
        <w:ind w:left="0" w:leftChars="0" w:firstLine="0" w:firstLineChars="0"/>
        <w:jc w:val="both"/>
        <w:rPr>
          <w:rFonts w:hint="eastAsia" w:ascii="黑体" w:hAnsi="仿宋_GB2312" w:eastAsia="黑体" w:cs="仿宋_GB2312"/>
          <w:sz w:val="32"/>
          <w:szCs w:val="32"/>
        </w:rPr>
      </w:pPr>
    </w:p>
    <w:p>
      <w:pPr>
        <w:numPr>
          <w:ilvl w:val="0"/>
          <w:numId w:val="1"/>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兽防站20</w:t>
      </w:r>
      <w:r>
        <w:rPr>
          <w:rFonts w:hint="eastAsia" w:ascii="方正小标宋简体" w:hAnsi="方正小标宋简体" w:eastAsia="方正小标宋简体" w:cs="方正小标宋简体"/>
          <w:bCs/>
          <w:sz w:val="44"/>
          <w:szCs w:val="44"/>
          <w:lang w:val="en-US" w:eastAsia="zh-CN"/>
        </w:rPr>
        <w:t>20</w:t>
      </w:r>
      <w:r>
        <w:rPr>
          <w:rFonts w:hint="eastAsia" w:ascii="方正小标宋简体" w:hAnsi="方正小标宋简体" w:eastAsia="方正小标宋简体" w:cs="方正小标宋简体"/>
          <w:bCs/>
          <w:sz w:val="44"/>
          <w:szCs w:val="44"/>
        </w:rPr>
        <w:t>年度部门决算数据说明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一、</w:t>
      </w:r>
      <w:r>
        <w:rPr>
          <w:rFonts w:hint="eastAsia" w:ascii="仿宋_GB2312" w:eastAsia="仿宋_GB2312" w:hAnsiTheme="minorHAnsi" w:cstheme="minorBidi"/>
          <w:b/>
          <w:sz w:val="32"/>
          <w:szCs w:val="32"/>
          <w:lang w:eastAsia="zh-CN"/>
        </w:rPr>
        <w:t>20</w:t>
      </w:r>
      <w:r>
        <w:rPr>
          <w:rFonts w:hint="eastAsia" w:ascii="仿宋_GB2312" w:eastAsia="仿宋_GB2312" w:hAnsiTheme="minorHAnsi" w:cstheme="minorBidi"/>
          <w:b/>
          <w:sz w:val="32"/>
          <w:szCs w:val="32"/>
          <w:lang w:val="en-US" w:eastAsia="zh-CN"/>
        </w:rPr>
        <w:t>20</w:t>
      </w:r>
      <w:r>
        <w:rPr>
          <w:rFonts w:hint="eastAsia" w:ascii="仿宋_GB2312" w:eastAsia="仿宋_GB2312" w:hAnsiTheme="minorHAnsi" w:cstheme="minorBidi"/>
          <w:b/>
          <w:sz w:val="32"/>
          <w:szCs w:val="32"/>
        </w:rPr>
        <w:t>年度收入支出总体情况说明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察隅县</w:t>
      </w:r>
      <w:r>
        <w:rPr>
          <w:rFonts w:hint="eastAsia" w:ascii="仿宋_GB2312" w:eastAsia="仿宋_GB2312" w:hAnsiTheme="minorHAnsi" w:cstheme="minorBidi"/>
          <w:sz w:val="32"/>
          <w:szCs w:val="32"/>
          <w:lang w:eastAsia="zh-CN"/>
        </w:rPr>
        <w:t>兽防站20</w:t>
      </w:r>
      <w:r>
        <w:rPr>
          <w:rFonts w:hint="eastAsia" w:ascii="仿宋_GB2312" w:eastAsia="仿宋_GB2312" w:hAnsiTheme="minorHAnsi" w:cstheme="minorBidi"/>
          <w:sz w:val="32"/>
          <w:szCs w:val="32"/>
          <w:lang w:val="en-US" w:eastAsia="zh-CN"/>
        </w:rPr>
        <w:t>20</w:t>
      </w:r>
      <w:r>
        <w:rPr>
          <w:rFonts w:hint="eastAsia" w:ascii="仿宋_GB2312" w:eastAsia="仿宋_GB2312" w:hAnsiTheme="minorHAnsi" w:cstheme="minorBidi"/>
          <w:sz w:val="32"/>
          <w:szCs w:val="32"/>
        </w:rPr>
        <w:t>年度收入合计</w:t>
      </w:r>
      <w:r>
        <w:rPr>
          <w:rFonts w:hint="eastAsia" w:ascii="仿宋_GB2312" w:eastAsia="仿宋_GB2312" w:hAnsiTheme="minorHAnsi" w:cstheme="minorBidi"/>
          <w:sz w:val="32"/>
          <w:szCs w:val="32"/>
          <w:lang w:val="en-US" w:eastAsia="zh-CN"/>
        </w:rPr>
        <w:t>361.49</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元，支出合计</w:t>
      </w:r>
      <w:r>
        <w:rPr>
          <w:rFonts w:hint="eastAsia" w:ascii="仿宋_GB2312" w:eastAsia="仿宋_GB2312" w:hAnsiTheme="minorHAnsi" w:cstheme="minorBidi"/>
          <w:sz w:val="32"/>
          <w:szCs w:val="32"/>
          <w:lang w:val="en-US" w:eastAsia="zh-CN"/>
        </w:rPr>
        <w:t>334.89</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w:t>
      </w:r>
      <w:r>
        <w:rPr>
          <w:rFonts w:hint="eastAsia" w:ascii="仿宋_GB2312" w:eastAsia="仿宋_GB2312" w:hAnsiTheme="minorHAnsi" w:cstheme="minorBidi"/>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二、</w:t>
      </w:r>
      <w:r>
        <w:rPr>
          <w:rFonts w:hint="eastAsia" w:ascii="仿宋_GB2312" w:eastAsia="仿宋_GB2312" w:hAnsiTheme="minorHAnsi" w:cstheme="minorBidi"/>
          <w:b/>
          <w:sz w:val="32"/>
          <w:szCs w:val="32"/>
          <w:lang w:eastAsia="zh-CN"/>
        </w:rPr>
        <w:t>20</w:t>
      </w:r>
      <w:r>
        <w:rPr>
          <w:rFonts w:hint="eastAsia" w:ascii="仿宋_GB2312" w:eastAsia="仿宋_GB2312" w:hAnsiTheme="minorHAnsi" w:cstheme="minorBidi"/>
          <w:b/>
          <w:sz w:val="32"/>
          <w:szCs w:val="32"/>
          <w:lang w:val="en-US" w:eastAsia="zh-CN"/>
        </w:rPr>
        <w:t>20</w:t>
      </w:r>
      <w:r>
        <w:rPr>
          <w:rFonts w:hint="eastAsia" w:ascii="仿宋_GB2312" w:eastAsia="仿宋_GB2312" w:hAnsiTheme="minorHAnsi" w:cstheme="minorBidi"/>
          <w:b/>
          <w:sz w:val="32"/>
          <w:szCs w:val="32"/>
        </w:rPr>
        <w:t>年度收入情况说明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察隅县</w:t>
      </w:r>
      <w:r>
        <w:rPr>
          <w:rFonts w:hint="eastAsia" w:ascii="仿宋_GB2312" w:eastAsia="仿宋_GB2312" w:hAnsiTheme="minorHAnsi" w:cstheme="minorBidi"/>
          <w:sz w:val="32"/>
          <w:szCs w:val="32"/>
          <w:lang w:eastAsia="zh-CN"/>
        </w:rPr>
        <w:t>兽防站20</w:t>
      </w:r>
      <w:r>
        <w:rPr>
          <w:rFonts w:hint="eastAsia" w:ascii="仿宋_GB2312" w:eastAsia="仿宋_GB2312" w:hAnsiTheme="minorHAnsi" w:cstheme="minorBidi"/>
          <w:sz w:val="32"/>
          <w:szCs w:val="32"/>
          <w:lang w:val="en-US" w:eastAsia="zh-CN"/>
        </w:rPr>
        <w:t>20</w:t>
      </w:r>
      <w:r>
        <w:rPr>
          <w:rFonts w:hint="eastAsia" w:ascii="仿宋_GB2312" w:eastAsia="仿宋_GB2312" w:hAnsiTheme="minorHAnsi" w:cstheme="minorBidi"/>
          <w:sz w:val="32"/>
          <w:szCs w:val="32"/>
        </w:rPr>
        <w:t>年度收入合计</w:t>
      </w:r>
      <w:r>
        <w:rPr>
          <w:rFonts w:hint="eastAsia" w:ascii="仿宋_GB2312" w:eastAsia="仿宋_GB2312" w:hAnsiTheme="minorHAnsi" w:cstheme="minorBidi"/>
          <w:sz w:val="32"/>
          <w:szCs w:val="32"/>
          <w:lang w:val="en-US" w:eastAsia="zh-CN"/>
        </w:rPr>
        <w:t>361.49</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w:t>
      </w:r>
      <w:r>
        <w:rPr>
          <w:rFonts w:hint="eastAsia" w:ascii="仿宋_GB2312" w:eastAsia="仿宋_GB2312" w:hAnsiTheme="minorHAnsi" w:cstheme="minorBidi"/>
          <w:sz w:val="32"/>
          <w:szCs w:val="32"/>
          <w:lang w:eastAsia="zh-CN"/>
        </w:rPr>
        <w:t>其中</w:t>
      </w:r>
      <w:r>
        <w:rPr>
          <w:rFonts w:hint="eastAsia" w:ascii="仿宋_GB2312" w:eastAsia="仿宋_GB2312" w:hAnsiTheme="minorHAnsi" w:cstheme="minorBidi"/>
          <w:sz w:val="32"/>
          <w:szCs w:val="32"/>
          <w:lang w:val="en-US" w:eastAsia="zh-CN"/>
        </w:rPr>
        <w:t>92.67万元为以前年度结转，268.82万元</w:t>
      </w:r>
      <w:r>
        <w:rPr>
          <w:rFonts w:hint="eastAsia" w:ascii="仿宋_GB2312" w:eastAsia="仿宋_GB2312" w:hAnsiTheme="minorHAnsi" w:cstheme="minorBidi"/>
          <w:sz w:val="32"/>
          <w:szCs w:val="32"/>
        </w:rPr>
        <w:t>为财政拨款收入。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三、</w:t>
      </w:r>
      <w:r>
        <w:rPr>
          <w:rFonts w:hint="eastAsia" w:ascii="仿宋_GB2312" w:eastAsia="仿宋_GB2312" w:hAnsiTheme="minorHAnsi" w:cstheme="minorBidi"/>
          <w:b/>
          <w:sz w:val="32"/>
          <w:szCs w:val="32"/>
          <w:lang w:eastAsia="zh-CN"/>
        </w:rPr>
        <w:t>20</w:t>
      </w:r>
      <w:r>
        <w:rPr>
          <w:rFonts w:hint="eastAsia" w:ascii="仿宋_GB2312" w:eastAsia="仿宋_GB2312" w:hAnsiTheme="minorHAnsi" w:cstheme="minorBidi"/>
          <w:b/>
          <w:sz w:val="32"/>
          <w:szCs w:val="32"/>
          <w:lang w:val="en-US" w:eastAsia="zh-CN"/>
        </w:rPr>
        <w:t>20</w:t>
      </w:r>
      <w:r>
        <w:rPr>
          <w:rFonts w:hint="eastAsia" w:ascii="仿宋_GB2312" w:eastAsia="仿宋_GB2312" w:hAnsiTheme="minorHAnsi" w:cstheme="minorBidi"/>
          <w:b/>
          <w:sz w:val="32"/>
          <w:szCs w:val="32"/>
        </w:rPr>
        <w:t>年度支出情况说明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察隅县</w:t>
      </w:r>
      <w:r>
        <w:rPr>
          <w:rFonts w:hint="eastAsia" w:ascii="仿宋_GB2312" w:eastAsia="仿宋_GB2312" w:hAnsiTheme="minorHAnsi" w:cstheme="minorBidi"/>
          <w:sz w:val="32"/>
          <w:szCs w:val="32"/>
          <w:lang w:eastAsia="zh-CN"/>
        </w:rPr>
        <w:t>兽防站20</w:t>
      </w:r>
      <w:r>
        <w:rPr>
          <w:rFonts w:hint="eastAsia" w:ascii="仿宋_GB2312" w:eastAsia="仿宋_GB2312" w:hAnsiTheme="minorHAnsi" w:cstheme="minorBidi"/>
          <w:sz w:val="32"/>
          <w:szCs w:val="32"/>
          <w:lang w:val="en-US" w:eastAsia="zh-CN"/>
        </w:rPr>
        <w:t>20</w:t>
      </w:r>
      <w:r>
        <w:rPr>
          <w:rFonts w:hint="eastAsia" w:ascii="仿宋_GB2312" w:eastAsia="仿宋_GB2312" w:hAnsiTheme="minorHAnsi" w:cstheme="minorBidi"/>
          <w:sz w:val="32"/>
          <w:szCs w:val="32"/>
        </w:rPr>
        <w:t>年度支出合计</w:t>
      </w:r>
      <w:r>
        <w:rPr>
          <w:rFonts w:hint="eastAsia" w:ascii="仿宋_GB2312" w:eastAsia="仿宋_GB2312" w:hAnsiTheme="minorHAnsi" w:cstheme="minorBidi"/>
          <w:sz w:val="32"/>
          <w:szCs w:val="32"/>
          <w:lang w:val="en-US" w:eastAsia="zh-CN"/>
        </w:rPr>
        <w:t>334.89</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元，其中：基本支出</w:t>
      </w:r>
      <w:r>
        <w:rPr>
          <w:rFonts w:hint="eastAsia" w:ascii="仿宋_GB2312" w:eastAsia="仿宋_GB2312" w:hAnsiTheme="minorHAnsi" w:cstheme="minorBidi"/>
          <w:sz w:val="32"/>
          <w:szCs w:val="32"/>
          <w:lang w:val="en-US" w:eastAsia="zh-CN"/>
        </w:rPr>
        <w:t>227.58</w:t>
      </w:r>
      <w:r>
        <w:rPr>
          <w:rFonts w:hint="eastAsia" w:ascii="仿宋_GB2312" w:eastAsia="仿宋_GB2312" w:hAnsiTheme="minorHAnsi" w:cstheme="minorBidi"/>
          <w:sz w:val="32"/>
          <w:szCs w:val="32"/>
          <w:lang w:eastAsia="zh-CN"/>
        </w:rPr>
        <w:t>万元</w:t>
      </w:r>
      <w:r>
        <w:rPr>
          <w:rFonts w:hint="eastAsia" w:ascii="仿宋_GB2312" w:eastAsia="仿宋_GB2312" w:hAnsiTheme="minorHAnsi" w:cstheme="minorBidi"/>
          <w:sz w:val="32"/>
          <w:szCs w:val="32"/>
        </w:rPr>
        <w:t>，占总支出的</w:t>
      </w:r>
      <w:r>
        <w:rPr>
          <w:rFonts w:hint="eastAsia" w:ascii="仿宋_GB2312" w:eastAsia="仿宋_GB2312" w:hAnsiTheme="minorHAnsi" w:cstheme="minorBidi"/>
          <w:sz w:val="32"/>
          <w:szCs w:val="32"/>
          <w:lang w:val="en-US" w:eastAsia="zh-CN"/>
        </w:rPr>
        <w:t>67.96</w:t>
      </w:r>
      <w:r>
        <w:rPr>
          <w:rFonts w:hint="eastAsia" w:ascii="仿宋_GB2312" w:eastAsia="仿宋_GB2312" w:hAnsiTheme="minorHAnsi" w:cstheme="minorBidi"/>
          <w:sz w:val="32"/>
          <w:szCs w:val="32"/>
        </w:rPr>
        <w:t>%</w:t>
      </w:r>
      <w:r>
        <w:rPr>
          <w:rFonts w:hint="eastAsia" w:ascii="仿宋_GB2312" w:eastAsia="仿宋_GB2312" w:hAnsiTheme="minorHAnsi" w:cstheme="minorBidi"/>
          <w:sz w:val="32"/>
          <w:szCs w:val="32"/>
          <w:lang w:val="en-US" w:eastAsia="zh-CN"/>
        </w:rPr>
        <w:t>,项目支出107.31万元，占总支出的32.04%</w:t>
      </w:r>
      <w:r>
        <w:rPr>
          <w:rFonts w:hint="eastAsia" w:ascii="仿宋_GB2312" w:eastAsia="仿宋_GB2312" w:hAnsiTheme="minorHAnsi" w:cstheme="minorBidi"/>
          <w:sz w:val="32"/>
          <w:szCs w:val="32"/>
        </w:rPr>
        <w:t>。按支出经济分，其中：工资福利支出</w:t>
      </w:r>
      <w:r>
        <w:rPr>
          <w:rFonts w:hint="eastAsia" w:ascii="仿宋_GB2312" w:eastAsia="仿宋_GB2312" w:hAnsiTheme="minorHAnsi" w:cstheme="minorBidi"/>
          <w:sz w:val="32"/>
          <w:szCs w:val="32"/>
          <w:lang w:val="en-US" w:eastAsia="zh-CN"/>
        </w:rPr>
        <w:t>195.02</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元，占</w:t>
      </w:r>
      <w:r>
        <w:rPr>
          <w:rFonts w:hint="eastAsia" w:ascii="仿宋_GB2312" w:eastAsia="仿宋_GB2312" w:hAnsiTheme="minorHAnsi" w:cstheme="minorBidi"/>
          <w:sz w:val="32"/>
          <w:szCs w:val="32"/>
          <w:lang w:eastAsia="zh-CN"/>
        </w:rPr>
        <w:t>总</w:t>
      </w:r>
      <w:r>
        <w:rPr>
          <w:rFonts w:hint="eastAsia" w:ascii="仿宋_GB2312" w:eastAsia="仿宋_GB2312" w:hAnsiTheme="minorHAnsi" w:cstheme="minorBidi"/>
          <w:sz w:val="32"/>
          <w:szCs w:val="32"/>
        </w:rPr>
        <w:t>支出的</w:t>
      </w:r>
      <w:r>
        <w:rPr>
          <w:rFonts w:hint="eastAsia" w:ascii="仿宋_GB2312" w:eastAsia="仿宋_GB2312" w:hAnsiTheme="minorHAnsi" w:cstheme="minorBidi"/>
          <w:sz w:val="32"/>
          <w:szCs w:val="32"/>
          <w:lang w:val="en-US" w:eastAsia="zh-CN"/>
        </w:rPr>
        <w:t>58.23</w:t>
      </w:r>
      <w:r>
        <w:rPr>
          <w:rFonts w:hint="eastAsia" w:ascii="仿宋_GB2312" w:eastAsia="仿宋_GB2312" w:hAnsiTheme="minorHAnsi" w:cstheme="minorBidi"/>
          <w:sz w:val="32"/>
          <w:szCs w:val="32"/>
        </w:rPr>
        <w:t>%；商品和服务支出</w:t>
      </w:r>
      <w:r>
        <w:rPr>
          <w:rFonts w:hint="eastAsia" w:ascii="仿宋_GB2312" w:eastAsia="仿宋_GB2312" w:hAnsiTheme="minorHAnsi" w:cstheme="minorBidi"/>
          <w:sz w:val="32"/>
          <w:szCs w:val="32"/>
          <w:lang w:val="en-US" w:eastAsia="zh-CN"/>
        </w:rPr>
        <w:t>30.35</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元，占</w:t>
      </w:r>
      <w:r>
        <w:rPr>
          <w:rFonts w:hint="eastAsia" w:ascii="仿宋_GB2312" w:eastAsia="仿宋_GB2312" w:hAnsiTheme="minorHAnsi" w:cstheme="minorBidi"/>
          <w:sz w:val="32"/>
          <w:szCs w:val="32"/>
          <w:lang w:eastAsia="zh-CN"/>
        </w:rPr>
        <w:t>总</w:t>
      </w:r>
      <w:r>
        <w:rPr>
          <w:rFonts w:hint="eastAsia" w:ascii="仿宋_GB2312" w:eastAsia="仿宋_GB2312" w:hAnsiTheme="minorHAnsi" w:cstheme="minorBidi"/>
          <w:sz w:val="32"/>
          <w:szCs w:val="32"/>
        </w:rPr>
        <w:t>支出的</w:t>
      </w:r>
      <w:r>
        <w:rPr>
          <w:rFonts w:hint="eastAsia" w:ascii="仿宋_GB2312" w:eastAsia="仿宋_GB2312" w:hAnsiTheme="minorHAnsi" w:cstheme="minorBidi"/>
          <w:sz w:val="32"/>
          <w:szCs w:val="32"/>
          <w:lang w:val="en-US" w:eastAsia="zh-CN"/>
        </w:rPr>
        <w:t>9.06</w:t>
      </w:r>
      <w:r>
        <w:rPr>
          <w:rFonts w:hint="eastAsia" w:ascii="仿宋_GB2312" w:eastAsia="仿宋_GB2312" w:hAnsiTheme="minorHAnsi" w:cstheme="minorBidi"/>
          <w:sz w:val="32"/>
          <w:szCs w:val="32"/>
        </w:rPr>
        <w:t>%</w:t>
      </w:r>
      <w:r>
        <w:rPr>
          <w:rFonts w:hint="eastAsia" w:ascii="仿宋_GB2312" w:eastAsia="仿宋_GB2312" w:hAnsiTheme="minorHAnsi" w:cstheme="minorBidi"/>
          <w:sz w:val="32"/>
          <w:szCs w:val="32"/>
          <w:lang w:eastAsia="zh-CN"/>
        </w:rPr>
        <w:t>；对个人和家庭的补助</w:t>
      </w:r>
      <w:r>
        <w:rPr>
          <w:rFonts w:hint="eastAsia" w:ascii="仿宋_GB2312" w:eastAsia="仿宋_GB2312" w:hAnsiTheme="minorHAnsi" w:cstheme="minorBidi"/>
          <w:sz w:val="32"/>
          <w:szCs w:val="32"/>
          <w:lang w:val="en-US" w:eastAsia="zh-CN"/>
        </w:rPr>
        <w:t>2.22</w:t>
      </w:r>
      <w:r>
        <w:rPr>
          <w:rFonts w:hint="eastAsia" w:ascii="仿宋_GB2312" w:eastAsia="仿宋_GB2312" w:hAnsiTheme="minorHAnsi" w:cstheme="minorBidi"/>
          <w:sz w:val="32"/>
          <w:szCs w:val="32"/>
          <w:lang w:eastAsia="zh-CN"/>
        </w:rPr>
        <w:t>万元，占总支出的</w:t>
      </w:r>
      <w:r>
        <w:rPr>
          <w:rFonts w:hint="eastAsia" w:ascii="仿宋_GB2312" w:eastAsia="仿宋_GB2312" w:hAnsiTheme="minorHAnsi" w:cstheme="minorBidi"/>
          <w:sz w:val="32"/>
          <w:szCs w:val="32"/>
          <w:lang w:val="en-US" w:eastAsia="zh-CN"/>
        </w:rPr>
        <w:t>0.66</w:t>
      </w:r>
      <w:r>
        <w:rPr>
          <w:rFonts w:hint="eastAsia" w:ascii="仿宋_GB2312" w:eastAsia="仿宋_GB2312" w:hAnsiTheme="minorHAnsi" w:cstheme="minorBidi"/>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四、</w:t>
      </w:r>
      <w:r>
        <w:rPr>
          <w:rFonts w:hint="eastAsia" w:ascii="仿宋_GB2312" w:eastAsia="仿宋_GB2312" w:hAnsiTheme="minorHAnsi" w:cstheme="minorBidi"/>
          <w:b/>
          <w:sz w:val="32"/>
          <w:szCs w:val="32"/>
          <w:lang w:eastAsia="zh-CN"/>
        </w:rPr>
        <w:t>20</w:t>
      </w:r>
      <w:r>
        <w:rPr>
          <w:rFonts w:hint="eastAsia" w:ascii="仿宋_GB2312" w:eastAsia="仿宋_GB2312" w:hAnsiTheme="minorHAnsi" w:cstheme="minorBidi"/>
          <w:b/>
          <w:sz w:val="32"/>
          <w:szCs w:val="32"/>
          <w:lang w:val="en-US" w:eastAsia="zh-CN"/>
        </w:rPr>
        <w:t>20</w:t>
      </w:r>
      <w:r>
        <w:rPr>
          <w:rFonts w:hint="eastAsia" w:ascii="仿宋_GB2312" w:eastAsia="仿宋_GB2312" w:hAnsiTheme="minorHAnsi" w:cstheme="minorBidi"/>
          <w:b/>
          <w:sz w:val="32"/>
          <w:szCs w:val="32"/>
        </w:rPr>
        <w:t>年度一般公共预算财政拨款收入支出总体情况说明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察隅县</w:t>
      </w:r>
      <w:r>
        <w:rPr>
          <w:rFonts w:hint="eastAsia" w:ascii="仿宋_GB2312" w:eastAsia="仿宋_GB2312" w:hAnsiTheme="minorHAnsi" w:cstheme="minorBidi"/>
          <w:sz w:val="32"/>
          <w:szCs w:val="32"/>
          <w:lang w:eastAsia="zh-CN"/>
        </w:rPr>
        <w:t>兽防站20</w:t>
      </w:r>
      <w:r>
        <w:rPr>
          <w:rFonts w:hint="eastAsia" w:ascii="仿宋_GB2312" w:eastAsia="仿宋_GB2312" w:hAnsiTheme="minorHAnsi" w:cstheme="minorBidi"/>
          <w:sz w:val="32"/>
          <w:szCs w:val="32"/>
          <w:lang w:val="en-US" w:eastAsia="zh-CN"/>
        </w:rPr>
        <w:t>20</w:t>
      </w:r>
      <w:r>
        <w:rPr>
          <w:rFonts w:hint="eastAsia" w:ascii="仿宋_GB2312" w:eastAsia="仿宋_GB2312" w:hAnsiTheme="minorHAnsi" w:cstheme="minorBidi"/>
          <w:sz w:val="32"/>
          <w:szCs w:val="32"/>
        </w:rPr>
        <w:t>年度一般公共预算财政拨款收入合计</w:t>
      </w:r>
      <w:r>
        <w:rPr>
          <w:rFonts w:hint="eastAsia" w:ascii="仿宋_GB2312" w:eastAsia="仿宋_GB2312" w:hAnsiTheme="minorHAnsi" w:cstheme="minorBidi"/>
          <w:sz w:val="32"/>
          <w:szCs w:val="32"/>
          <w:lang w:val="en-US" w:eastAsia="zh-CN"/>
        </w:rPr>
        <w:t>268.82</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元，一般公共预算财政拨款支出合计</w:t>
      </w:r>
      <w:r>
        <w:rPr>
          <w:rFonts w:hint="eastAsia" w:ascii="仿宋_GB2312" w:eastAsia="仿宋_GB2312" w:hAnsiTheme="minorHAnsi" w:cstheme="minorBidi"/>
          <w:sz w:val="32"/>
          <w:szCs w:val="32"/>
          <w:lang w:val="en-US" w:eastAsia="zh-CN"/>
        </w:rPr>
        <w:t>334.89</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hAnsiTheme="minorHAnsi" w:cstheme="minorBidi"/>
          <w:b/>
          <w:sz w:val="32"/>
          <w:szCs w:val="32"/>
        </w:rPr>
      </w:pPr>
      <w:r>
        <w:rPr>
          <w:rFonts w:hint="eastAsia" w:ascii="仿宋_GB2312" w:eastAsia="仿宋_GB2312" w:hAnsiTheme="minorHAnsi" w:cstheme="minorBidi"/>
          <w:b/>
          <w:sz w:val="32"/>
          <w:szCs w:val="32"/>
        </w:rPr>
        <w:t>五、</w:t>
      </w:r>
      <w:r>
        <w:rPr>
          <w:rFonts w:hint="eastAsia" w:ascii="仿宋_GB2312" w:eastAsia="仿宋_GB2312" w:hAnsiTheme="minorHAnsi" w:cstheme="minorBidi"/>
          <w:b/>
          <w:sz w:val="32"/>
          <w:szCs w:val="32"/>
          <w:lang w:eastAsia="zh-CN"/>
        </w:rPr>
        <w:t>20</w:t>
      </w:r>
      <w:r>
        <w:rPr>
          <w:rFonts w:hint="eastAsia" w:ascii="仿宋_GB2312" w:eastAsia="仿宋_GB2312" w:hAnsiTheme="minorHAnsi" w:cstheme="minorBidi"/>
          <w:b/>
          <w:sz w:val="32"/>
          <w:szCs w:val="32"/>
          <w:lang w:val="en-US" w:eastAsia="zh-CN"/>
        </w:rPr>
        <w:t>20</w:t>
      </w:r>
      <w:r>
        <w:rPr>
          <w:rFonts w:hint="eastAsia" w:ascii="仿宋_GB2312" w:eastAsia="仿宋_GB2312" w:hAnsiTheme="minorHAnsi" w:cstheme="minorBidi"/>
          <w:b/>
          <w:sz w:val="32"/>
          <w:szCs w:val="32"/>
        </w:rPr>
        <w:t>年度一般公共预算财政拨款支出情况说明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察隅县</w:t>
      </w:r>
      <w:r>
        <w:rPr>
          <w:rFonts w:hint="eastAsia" w:ascii="仿宋_GB2312" w:eastAsia="仿宋_GB2312" w:hAnsiTheme="minorHAnsi" w:cstheme="minorBidi"/>
          <w:sz w:val="32"/>
          <w:szCs w:val="32"/>
          <w:lang w:eastAsia="zh-CN"/>
        </w:rPr>
        <w:t>兽防站20</w:t>
      </w:r>
      <w:r>
        <w:rPr>
          <w:rFonts w:hint="eastAsia" w:ascii="仿宋_GB2312" w:eastAsia="仿宋_GB2312" w:hAnsiTheme="minorHAnsi" w:cstheme="minorBidi"/>
          <w:sz w:val="32"/>
          <w:szCs w:val="32"/>
          <w:lang w:val="en-US" w:eastAsia="zh-CN"/>
        </w:rPr>
        <w:t>20</w:t>
      </w:r>
      <w:r>
        <w:rPr>
          <w:rFonts w:hint="eastAsia" w:ascii="仿宋_GB2312" w:eastAsia="仿宋_GB2312" w:hAnsiTheme="minorHAnsi" w:cstheme="minorBidi"/>
          <w:sz w:val="32"/>
          <w:szCs w:val="32"/>
        </w:rPr>
        <w:t>年度一般公共预算财政拨款支出</w:t>
      </w:r>
      <w:r>
        <w:rPr>
          <w:rFonts w:hint="eastAsia" w:ascii="仿宋_GB2312" w:eastAsia="仿宋_GB2312" w:hAnsiTheme="minorHAnsi" w:cstheme="minorBidi"/>
          <w:sz w:val="32"/>
          <w:szCs w:val="32"/>
          <w:lang w:val="en-US" w:eastAsia="zh-CN"/>
        </w:rPr>
        <w:t>334.89</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元，主要用于以下方面:农林水支出</w:t>
      </w:r>
      <w:r>
        <w:rPr>
          <w:rFonts w:hint="eastAsia" w:ascii="仿宋_GB2312" w:eastAsia="仿宋_GB2312" w:hAnsiTheme="minorHAnsi" w:cstheme="minorBidi"/>
          <w:sz w:val="32"/>
          <w:szCs w:val="32"/>
          <w:lang w:val="en-US" w:eastAsia="zh-CN"/>
        </w:rPr>
        <w:t>292.98万元</w:t>
      </w:r>
      <w:r>
        <w:rPr>
          <w:rFonts w:hint="eastAsia" w:ascii="仿宋_GB2312" w:eastAsia="仿宋_GB2312" w:hAnsiTheme="minorHAnsi" w:cstheme="minorBidi"/>
          <w:sz w:val="32"/>
          <w:szCs w:val="32"/>
        </w:rPr>
        <w:t>，占总支出的</w:t>
      </w:r>
      <w:r>
        <w:rPr>
          <w:rFonts w:hint="eastAsia" w:ascii="仿宋_GB2312" w:eastAsia="仿宋_GB2312" w:hAnsiTheme="minorHAnsi" w:cstheme="minorBidi"/>
          <w:sz w:val="32"/>
          <w:szCs w:val="32"/>
          <w:lang w:val="en-US" w:eastAsia="zh-CN"/>
        </w:rPr>
        <w:t>87.49</w:t>
      </w:r>
      <w:r>
        <w:rPr>
          <w:rFonts w:hint="eastAsia" w:ascii="仿宋_GB2312" w:eastAsia="仿宋_GB2312" w:hAnsiTheme="minorHAnsi" w:cstheme="minorBidi"/>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农林水支出</w:t>
      </w:r>
      <w:r>
        <w:rPr>
          <w:rFonts w:hint="eastAsia" w:ascii="仿宋_GB2312" w:eastAsia="仿宋_GB2312" w:hAnsiTheme="minorHAnsi" w:cstheme="minorBidi"/>
          <w:sz w:val="32"/>
          <w:szCs w:val="32"/>
          <w:lang w:val="en-US" w:eastAsia="zh-CN"/>
        </w:rPr>
        <w:t>292.98</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元，比</w:t>
      </w:r>
      <w:r>
        <w:rPr>
          <w:rFonts w:hint="eastAsia" w:ascii="仿宋_GB2312" w:eastAsia="仿宋_GB2312" w:hAnsiTheme="minorHAnsi" w:cstheme="minorBidi"/>
          <w:sz w:val="32"/>
          <w:szCs w:val="32"/>
          <w:lang w:eastAsia="zh-CN"/>
        </w:rPr>
        <w:t>20</w:t>
      </w:r>
      <w:r>
        <w:rPr>
          <w:rFonts w:hint="eastAsia" w:ascii="仿宋_GB2312" w:eastAsia="仿宋_GB2312" w:hAnsiTheme="minorHAnsi" w:cstheme="minorBidi"/>
          <w:sz w:val="32"/>
          <w:szCs w:val="32"/>
          <w:lang w:val="en-US" w:eastAsia="zh-CN"/>
        </w:rPr>
        <w:t>20</w:t>
      </w:r>
      <w:r>
        <w:rPr>
          <w:rFonts w:hint="eastAsia" w:ascii="仿宋_GB2312" w:eastAsia="仿宋_GB2312" w:hAnsiTheme="minorHAnsi" w:cstheme="minorBidi"/>
          <w:sz w:val="32"/>
          <w:szCs w:val="32"/>
        </w:rPr>
        <w:t>年年初预算数</w:t>
      </w:r>
      <w:r>
        <w:rPr>
          <w:rFonts w:hint="eastAsia" w:ascii="仿宋_GB2312" w:eastAsia="仿宋_GB2312" w:hAnsiTheme="minorHAnsi" w:cstheme="minorBidi"/>
          <w:sz w:val="32"/>
          <w:szCs w:val="32"/>
          <w:lang w:val="en-US" w:eastAsia="zh-CN"/>
        </w:rPr>
        <w:t>105.79</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w:t>
      </w:r>
      <w:r>
        <w:rPr>
          <w:rFonts w:hint="eastAsia" w:ascii="仿宋_GB2312" w:eastAsia="仿宋_GB2312" w:hAnsiTheme="minorHAnsi" w:cstheme="minorBidi"/>
          <w:sz w:val="32"/>
          <w:szCs w:val="32"/>
          <w:lang w:eastAsia="zh-CN"/>
        </w:rPr>
        <w:t>增加</w:t>
      </w:r>
      <w:r>
        <w:rPr>
          <w:rFonts w:hint="eastAsia" w:ascii="仿宋_GB2312" w:eastAsia="仿宋_GB2312" w:hAnsiTheme="minorHAnsi" w:cstheme="minorBidi"/>
          <w:sz w:val="32"/>
          <w:szCs w:val="32"/>
          <w:lang w:val="en-US" w:eastAsia="zh-CN"/>
        </w:rPr>
        <w:t>1317.64</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元，完成年初预算数的</w:t>
      </w:r>
      <w:r>
        <w:rPr>
          <w:rFonts w:hint="eastAsia" w:ascii="仿宋_GB2312" w:eastAsia="仿宋_GB2312" w:hAnsiTheme="minorHAnsi" w:cstheme="minorBidi"/>
          <w:sz w:val="32"/>
          <w:szCs w:val="32"/>
          <w:lang w:val="en-US" w:eastAsia="zh-CN"/>
        </w:rPr>
        <w:t>176.94</w:t>
      </w:r>
      <w:r>
        <w:rPr>
          <w:rFonts w:hint="eastAsia" w:ascii="仿宋_GB2312" w:eastAsia="仿宋_GB2312" w:hAnsiTheme="minorHAnsi" w:cstheme="minorBidi"/>
          <w:sz w:val="32"/>
          <w:szCs w:val="32"/>
        </w:rPr>
        <w:t>%。</w:t>
      </w:r>
    </w:p>
    <w:p>
      <w:pPr>
        <w:ind w:firstLine="482" w:firstLineChars="150"/>
        <w:jc w:val="left"/>
        <w:rPr>
          <w:rFonts w:ascii="仿宋_GB2312" w:eastAsia="仿宋_GB2312"/>
          <w:b/>
          <w:sz w:val="32"/>
          <w:szCs w:val="32"/>
        </w:rPr>
      </w:pPr>
      <w:r>
        <w:rPr>
          <w:rFonts w:hint="eastAsia" w:ascii="仿宋_GB2312" w:eastAsia="仿宋_GB2312"/>
          <w:b/>
          <w:sz w:val="32"/>
          <w:szCs w:val="32"/>
        </w:rPr>
        <w:t>六、</w:t>
      </w:r>
      <w:r>
        <w:rPr>
          <w:rFonts w:hint="eastAsia" w:ascii="仿宋_GB2312" w:eastAsia="仿宋_GB2312"/>
          <w:b/>
          <w:sz w:val="32"/>
          <w:szCs w:val="32"/>
          <w:lang w:eastAsia="zh-CN"/>
        </w:rPr>
        <w:t>20</w:t>
      </w:r>
      <w:r>
        <w:rPr>
          <w:rFonts w:hint="eastAsia" w:ascii="仿宋_GB2312" w:eastAsia="仿宋_GB2312"/>
          <w:b/>
          <w:sz w:val="32"/>
          <w:szCs w:val="32"/>
          <w:lang w:val="en-US" w:eastAsia="zh-CN"/>
        </w:rPr>
        <w:t>20</w:t>
      </w:r>
      <w:r>
        <w:rPr>
          <w:rFonts w:hint="eastAsia" w:ascii="仿宋_GB2312" w:eastAsia="仿宋_GB2312"/>
          <w:b/>
          <w:sz w:val="32"/>
          <w:szCs w:val="32"/>
        </w:rPr>
        <w:t>年度一般公共预算财政拨款基本支出情况说明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hAnsiTheme="minorHAnsi" w:cstheme="minorBidi"/>
          <w:sz w:val="32"/>
          <w:szCs w:val="32"/>
        </w:rPr>
        <w:t>察隅县</w:t>
      </w:r>
      <w:r>
        <w:rPr>
          <w:rFonts w:hint="eastAsia" w:ascii="仿宋_GB2312" w:eastAsia="仿宋_GB2312" w:hAnsiTheme="minorHAnsi" w:cstheme="minorBidi"/>
          <w:sz w:val="32"/>
          <w:szCs w:val="32"/>
          <w:lang w:eastAsia="zh-CN"/>
        </w:rPr>
        <w:t>兽防站20</w:t>
      </w:r>
      <w:r>
        <w:rPr>
          <w:rFonts w:hint="eastAsia" w:ascii="仿宋_GB2312" w:eastAsia="仿宋_GB2312" w:hAnsiTheme="minorHAnsi" w:cstheme="minorBidi"/>
          <w:sz w:val="32"/>
          <w:szCs w:val="32"/>
          <w:lang w:val="en-US" w:eastAsia="zh-CN"/>
        </w:rPr>
        <w:t>20</w:t>
      </w:r>
      <w:r>
        <w:rPr>
          <w:rFonts w:hint="eastAsia" w:ascii="仿宋_GB2312" w:eastAsia="仿宋_GB2312" w:hAnsiTheme="minorHAnsi" w:cstheme="minorBidi"/>
          <w:sz w:val="32"/>
          <w:szCs w:val="32"/>
        </w:rPr>
        <w:t>年度一般公共预算财政拨款基本支出合计</w:t>
      </w:r>
      <w:r>
        <w:rPr>
          <w:rFonts w:hint="eastAsia" w:ascii="仿宋_GB2312" w:eastAsia="仿宋_GB2312" w:hAnsiTheme="minorHAnsi" w:cstheme="minorBidi"/>
          <w:sz w:val="32"/>
          <w:szCs w:val="32"/>
          <w:lang w:val="en-US" w:eastAsia="zh-CN"/>
        </w:rPr>
        <w:t>227.58</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元，其中：人员经费支出</w:t>
      </w:r>
      <w:r>
        <w:rPr>
          <w:rFonts w:hint="eastAsia" w:ascii="仿宋_GB2312" w:eastAsia="仿宋_GB2312" w:hAnsiTheme="minorHAnsi" w:cstheme="minorBidi"/>
          <w:sz w:val="32"/>
          <w:szCs w:val="32"/>
          <w:lang w:val="en-US" w:eastAsia="zh-CN"/>
        </w:rPr>
        <w:t>195.02</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元，占总支出的</w:t>
      </w:r>
      <w:r>
        <w:rPr>
          <w:rFonts w:hint="eastAsia" w:ascii="仿宋_GB2312" w:eastAsia="仿宋_GB2312" w:hAnsiTheme="minorHAnsi" w:cstheme="minorBidi"/>
          <w:sz w:val="32"/>
          <w:szCs w:val="32"/>
          <w:lang w:val="en-US" w:eastAsia="zh-CN"/>
        </w:rPr>
        <w:t>85.69</w:t>
      </w:r>
      <w:r>
        <w:rPr>
          <w:rFonts w:hint="eastAsia" w:ascii="仿宋_GB2312" w:eastAsia="仿宋_GB2312" w:hAnsiTheme="minorHAnsi" w:cstheme="minorBidi"/>
          <w:sz w:val="32"/>
          <w:szCs w:val="32"/>
        </w:rPr>
        <w:t>%，主要包括基本工资、津贴补贴、奖金、其他社会保障缴费、其他工资福利支出、住房公积金、提租补贴、购房补贴、其他对个人和家庭的补助支出等。日常公用经费</w:t>
      </w:r>
      <w:r>
        <w:rPr>
          <w:rFonts w:hint="eastAsia" w:ascii="仿宋_GB2312" w:eastAsia="仿宋_GB2312" w:hAnsiTheme="minorHAnsi" w:cstheme="minorBidi"/>
          <w:sz w:val="32"/>
          <w:szCs w:val="32"/>
          <w:lang w:val="en-US" w:eastAsia="zh-CN"/>
        </w:rPr>
        <w:t>30.35</w:t>
      </w:r>
      <w:r>
        <w:rPr>
          <w:rFonts w:hint="eastAsia" w:ascii="仿宋_GB2312" w:eastAsia="仿宋_GB2312" w:hAnsiTheme="minorHAnsi" w:cstheme="minorBidi"/>
          <w:sz w:val="32"/>
          <w:szCs w:val="32"/>
          <w:lang w:eastAsia="zh-CN"/>
        </w:rPr>
        <w:t>万</w:t>
      </w:r>
      <w:r>
        <w:rPr>
          <w:rFonts w:hint="eastAsia" w:ascii="仿宋_GB2312" w:eastAsia="仿宋_GB2312" w:hAnsiTheme="minorHAnsi" w:cstheme="minorBidi"/>
          <w:sz w:val="32"/>
          <w:szCs w:val="32"/>
        </w:rPr>
        <w:t>元，占总支出的</w:t>
      </w:r>
      <w:r>
        <w:rPr>
          <w:rFonts w:hint="eastAsia" w:ascii="仿宋_GB2312" w:eastAsia="仿宋_GB2312" w:hAnsiTheme="minorHAnsi" w:cstheme="minorBidi"/>
          <w:sz w:val="32"/>
          <w:szCs w:val="32"/>
          <w:lang w:val="en-US" w:eastAsia="zh-CN"/>
        </w:rPr>
        <w:t>13.34</w:t>
      </w:r>
      <w:r>
        <w:rPr>
          <w:rFonts w:hint="eastAsia" w:ascii="仿宋_GB2312" w:eastAsia="仿宋_GB2312" w:hAnsiTheme="minorHAnsi" w:cstheme="minorBidi"/>
          <w:sz w:val="32"/>
          <w:szCs w:val="32"/>
        </w:rPr>
        <w:t>%。主要包括办公费、水费、电费、邮电费、取暖费、差旅费、维修费、培训费、公务接待费、专用材料费、福利费、公车运行维护费、其他交通费、其他商品和服务支出、办公设备购置、专用设备购置等。对个人和家庭的补助</w:t>
      </w:r>
      <w:r>
        <w:rPr>
          <w:rFonts w:hint="eastAsia" w:ascii="仿宋_GB2312" w:eastAsia="仿宋_GB2312" w:hAnsiTheme="minorHAnsi" w:cstheme="minorBidi"/>
          <w:sz w:val="32"/>
          <w:szCs w:val="32"/>
          <w:lang w:val="en-US" w:eastAsia="zh-CN"/>
        </w:rPr>
        <w:t>2.22</w:t>
      </w:r>
      <w:r>
        <w:rPr>
          <w:rFonts w:hint="eastAsia" w:ascii="仿宋_GB2312" w:eastAsia="仿宋_GB2312" w:hAnsiTheme="minorHAnsi" w:cstheme="minorBidi"/>
          <w:sz w:val="32"/>
          <w:szCs w:val="32"/>
          <w:lang w:eastAsia="zh-CN"/>
        </w:rPr>
        <w:t>万元，占总支出的</w:t>
      </w:r>
      <w:r>
        <w:rPr>
          <w:rFonts w:hint="eastAsia" w:ascii="仿宋_GB2312" w:eastAsia="仿宋_GB2312" w:hAnsiTheme="minorHAnsi" w:cstheme="minorBidi"/>
          <w:sz w:val="32"/>
          <w:szCs w:val="32"/>
          <w:lang w:val="en-US" w:eastAsia="zh-CN"/>
        </w:rPr>
        <w:t>0.98</w:t>
      </w:r>
      <w:r>
        <w:rPr>
          <w:rFonts w:hint="eastAsia" w:ascii="仿宋_GB2312" w:eastAsia="仿宋_GB2312" w:hAnsiTheme="minorHAnsi" w:cstheme="minorBidi"/>
          <w:sz w:val="32"/>
          <w:szCs w:val="32"/>
          <w:lang w:eastAsia="zh-CN"/>
        </w:rPr>
        <w:t>%。主要包括离休费、退休费、退职（役）费、抚恤金、生活补助救济费、医疗费补助、助学金、奖励金、个人农业生产补贴、其他对个人和家庭的补助等。</w:t>
      </w:r>
    </w:p>
    <w:p>
      <w:pPr>
        <w:ind w:firstLine="482" w:firstLineChars="150"/>
        <w:jc w:val="left"/>
        <w:rPr>
          <w:rFonts w:ascii="仿宋_GB2312" w:eastAsia="仿宋_GB2312"/>
          <w:b/>
          <w:sz w:val="32"/>
          <w:szCs w:val="32"/>
        </w:rPr>
      </w:pPr>
      <w:r>
        <w:rPr>
          <w:rFonts w:hint="eastAsia" w:ascii="仿宋_GB2312" w:eastAsia="仿宋_GB2312"/>
          <w:b/>
          <w:sz w:val="32"/>
          <w:szCs w:val="32"/>
        </w:rPr>
        <w:t>七、</w:t>
      </w:r>
      <w:r>
        <w:rPr>
          <w:rFonts w:hint="eastAsia" w:ascii="仿宋_GB2312" w:eastAsia="仿宋_GB2312"/>
          <w:b/>
          <w:sz w:val="32"/>
          <w:szCs w:val="32"/>
          <w:lang w:eastAsia="zh-CN"/>
        </w:rPr>
        <w:t>20</w:t>
      </w:r>
      <w:r>
        <w:rPr>
          <w:rFonts w:hint="eastAsia" w:ascii="仿宋_GB2312" w:eastAsia="仿宋_GB2312"/>
          <w:b/>
          <w:sz w:val="32"/>
          <w:szCs w:val="32"/>
          <w:lang w:val="en-US" w:eastAsia="zh-CN"/>
        </w:rPr>
        <w:t>20</w:t>
      </w:r>
      <w:r>
        <w:rPr>
          <w:rFonts w:hint="eastAsia" w:ascii="仿宋_GB2312" w:eastAsia="仿宋_GB2312"/>
          <w:b/>
          <w:sz w:val="32"/>
          <w:szCs w:val="32"/>
        </w:rPr>
        <w:t>年度一般公共预算财政拨款“三公”经费支出情况说明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2020年度一般公共预算财政拨款“三公”经费总支出7.26万元。比上年决算增加7.26万元，同比增长100%。</w:t>
      </w:r>
      <w:r>
        <w:rPr>
          <w:rFonts w:hint="eastAsia" w:ascii="仿宋_GB2312" w:eastAsia="仿宋_GB2312"/>
          <w:sz w:val="32"/>
          <w:szCs w:val="32"/>
          <w:lang w:val="en-US" w:eastAsia="zh-CN"/>
        </w:rPr>
        <w:t>主要原因为本单位2019年度的“三公”经费由主管单位农业农村局统一管理调配使用，“三公”经费于2020年开始由本单位自行管理，所以无上年数据比较，且今年经费同比增长率高达100%。</w:t>
      </w:r>
      <w:r>
        <w:rPr>
          <w:rFonts w:hint="eastAsia" w:ascii="仿宋_GB2312" w:eastAsia="仿宋_GB2312" w:hAnsiTheme="minorHAnsi" w:cstheme="minorBidi"/>
          <w:sz w:val="32"/>
          <w:szCs w:val="32"/>
          <w:lang w:val="en-US" w:eastAsia="zh-CN"/>
        </w:rPr>
        <w:t>其中：</w:t>
      </w:r>
    </w:p>
    <w:p>
      <w:pPr>
        <w:widowControl/>
        <w:numPr>
          <w:ilvl w:val="0"/>
          <w:numId w:val="0"/>
        </w:numPr>
        <w:wordWrap/>
        <w:adjustRightInd w:val="0"/>
        <w:snapToGrid w:val="0"/>
        <w:spacing w:after="0" w:line="560" w:lineRule="exact"/>
        <w:ind w:firstLine="608" w:firstLineChars="200"/>
        <w:jc w:val="both"/>
        <w:textAlignment w:val="auto"/>
        <w:rPr>
          <w:rFonts w:hint="eastAsia" w:ascii="仿宋_GB2312" w:eastAsia="仿宋_GB2312" w:hAnsiTheme="minorHAnsi" w:cstheme="minorBidi"/>
          <w:sz w:val="32"/>
          <w:szCs w:val="32"/>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eastAsia="仿宋_GB2312" w:hAnsiTheme="minorHAnsi" w:cstheme="minorBidi"/>
          <w:sz w:val="32"/>
          <w:szCs w:val="32"/>
          <w:lang w:val="en-US" w:eastAsia="zh-CN"/>
        </w:rPr>
        <w:t>因公出国（镜）0团组数0人数，与预算数持平，与上年持平。为进一步规范因公出国（境）费用管理，我县因公出国（境）费用按照零基预算原则，因此因公出国（境）费用支出为0万元。</w:t>
      </w:r>
    </w:p>
    <w:p>
      <w:pPr>
        <w:widowControl/>
        <w:numPr>
          <w:ilvl w:val="0"/>
          <w:numId w:val="0"/>
        </w:numPr>
        <w:wordWrap/>
        <w:adjustRightInd w:val="0"/>
        <w:snapToGrid w:val="0"/>
        <w:spacing w:after="0" w:line="560" w:lineRule="exact"/>
        <w:ind w:firstLine="608" w:firstLineChars="200"/>
        <w:jc w:val="both"/>
        <w:textAlignment w:val="auto"/>
        <w:rPr>
          <w:rFonts w:hint="eastAsia" w:ascii="仿宋_GB2312" w:eastAsia="仿宋_GB2312" w:hAnsiTheme="minorHAnsi" w:cstheme="minorBidi"/>
          <w:sz w:val="32"/>
          <w:szCs w:val="32"/>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w:t>
      </w:r>
      <w:r>
        <w:rPr>
          <w:rFonts w:hint="eastAsia" w:ascii="仿宋_GB2312" w:eastAsia="仿宋_GB2312" w:hAnsiTheme="minorHAnsi" w:cstheme="minorBidi"/>
          <w:sz w:val="32"/>
          <w:szCs w:val="32"/>
          <w:lang w:val="en-US" w:eastAsia="zh-CN"/>
        </w:rPr>
        <w:t>2020年度支出7.26万元，其中：</w:t>
      </w:r>
    </w:p>
    <w:p>
      <w:pPr>
        <w:widowControl/>
        <w:numPr>
          <w:ilvl w:val="0"/>
          <w:numId w:val="0"/>
        </w:numPr>
        <w:wordWrap/>
        <w:adjustRightInd w:val="0"/>
        <w:snapToGrid w:val="0"/>
        <w:spacing w:after="0" w:line="5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1.公务用车购置费。公务用车购置数为0，保有量为0辆，与上年持平，与预算数持平。公务用车购置严格按照我县车辆管理及厉行节约有关要求实行总额控制。</w:t>
      </w:r>
    </w:p>
    <w:p>
      <w:pPr>
        <w:widowControl/>
        <w:numPr>
          <w:ilvl w:val="0"/>
          <w:numId w:val="0"/>
        </w:numPr>
        <w:wordWrap/>
        <w:adjustRightInd w:val="0"/>
        <w:snapToGrid w:val="0"/>
        <w:spacing w:after="0" w:line="5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2.公务用车运行费。2020年度支出7.26万元，与年初预算持平。比上年决算增长7.26万元，同比增长100%，</w:t>
      </w:r>
      <w:r>
        <w:rPr>
          <w:rFonts w:hint="eastAsia" w:ascii="仿宋_GB2312" w:eastAsia="仿宋_GB2312"/>
          <w:sz w:val="32"/>
          <w:szCs w:val="32"/>
          <w:lang w:val="en-US" w:eastAsia="zh-CN"/>
        </w:rPr>
        <w:t>主要原因为本单位2019年度的公务用车运行费由主管单位农业农村局统一管理调配使用，公务用车运行费于2020年开始由本单位自行管理，所以无上年数据比较，且今年经费增长率高达100%。</w:t>
      </w:r>
    </w:p>
    <w:p>
      <w:pPr>
        <w:ind w:firstLine="456" w:firstLineChars="150"/>
        <w:jc w:val="both"/>
        <w:rPr>
          <w:rFonts w:hint="eastAsia" w:ascii="仿宋_GB2312" w:eastAsia="仿宋_GB2312" w:hAnsiTheme="minorHAnsi" w:cstheme="minorBidi"/>
          <w:sz w:val="32"/>
          <w:szCs w:val="32"/>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eastAsia="仿宋_GB2312" w:hAnsiTheme="minorHAnsi" w:cstheme="minorBidi"/>
          <w:sz w:val="32"/>
          <w:szCs w:val="32"/>
          <w:lang w:val="en-US" w:eastAsia="zh-CN"/>
        </w:rPr>
        <w:t>2020年度支出0万元，公务接待0批次，0人次。与年初预算持平，无上年数据对比。主要原因为我单位按照公务接待相关要求，厉行勤俭节约严格控制不必要的公务接待费支出。</w:t>
      </w:r>
    </w:p>
    <w:p>
      <w:pPr>
        <w:ind w:firstLine="643" w:firstLineChars="200"/>
        <w:jc w:val="left"/>
        <w:rPr>
          <w:rFonts w:ascii="仿宋_GB2312" w:eastAsia="仿宋_GB2312"/>
          <w:b/>
          <w:sz w:val="32"/>
          <w:szCs w:val="32"/>
        </w:rPr>
      </w:pPr>
      <w:r>
        <w:rPr>
          <w:rFonts w:hint="eastAsia" w:ascii="仿宋_GB2312" w:eastAsia="仿宋_GB2312"/>
          <w:b/>
          <w:sz w:val="32"/>
          <w:szCs w:val="32"/>
        </w:rPr>
        <w:t>八、其他重要事项情况说明</w:t>
      </w:r>
    </w:p>
    <w:p>
      <w:pPr>
        <w:ind w:firstLine="480" w:firstLineChars="150"/>
        <w:jc w:val="both"/>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（一）机关运行经费支出情况。察隅县兽防站2020年度机关运行经费30.35万元。</w:t>
      </w:r>
    </w:p>
    <w:p>
      <w:pPr>
        <w:ind w:firstLine="480" w:firstLineChars="150"/>
        <w:jc w:val="both"/>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（二）国有资产占有使用情况。截止2020年年底，房屋类固定资产0万元。</w:t>
      </w:r>
    </w:p>
    <w:p>
      <w:pPr>
        <w:ind w:firstLine="480" w:firstLineChars="150"/>
        <w:jc w:val="both"/>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（三）政府采购情况。察隅县兽防站2020年度无政府采购。</w:t>
      </w:r>
    </w:p>
    <w:p>
      <w:pPr>
        <w:ind w:firstLine="480" w:firstLineChars="150"/>
        <w:jc w:val="both"/>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（四）预算绩效情况。2020年度本单位无绩效评价项目。</w:t>
      </w:r>
    </w:p>
    <w:p>
      <w:pPr>
        <w:ind w:firstLine="482" w:firstLineChars="150"/>
        <w:jc w:val="left"/>
        <w:rPr>
          <w:rFonts w:ascii="仿宋_GB2312" w:eastAsia="仿宋_GB2312"/>
          <w:b/>
          <w:sz w:val="32"/>
          <w:szCs w:val="32"/>
        </w:rPr>
      </w:pPr>
      <w:r>
        <w:rPr>
          <w:rFonts w:hint="eastAsia" w:ascii="仿宋_GB2312" w:eastAsia="仿宋_GB2312"/>
          <w:b/>
          <w:sz w:val="32"/>
          <w:szCs w:val="32"/>
        </w:rPr>
        <w:t>九、重点、重大项目信息</w:t>
      </w:r>
    </w:p>
    <w:p>
      <w:pPr>
        <w:ind w:firstLine="480" w:firstLineChars="150"/>
        <w:jc w:val="both"/>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2020年察隅县兽防站无重大项目</w:t>
      </w:r>
    </w:p>
    <w:p>
      <w:pPr>
        <w:jc w:val="left"/>
        <w:rPr>
          <w:rFonts w:ascii="黑体" w:eastAsia="黑体"/>
          <w:sz w:val="32"/>
          <w:szCs w:val="32"/>
        </w:rPr>
      </w:pPr>
    </w:p>
    <w:p>
      <w:pPr>
        <w:numPr>
          <w:ilvl w:val="0"/>
          <w:numId w:val="1"/>
        </w:numPr>
        <w:jc w:val="center"/>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Cs/>
          <w:sz w:val="44"/>
          <w:szCs w:val="44"/>
        </w:rPr>
        <w:br w:type="page"/>
      </w:r>
      <w:bookmarkStart w:id="0" w:name="_GoBack"/>
      <w:bookmarkEnd w:id="0"/>
      <w:r>
        <w:rPr>
          <w:rFonts w:hint="eastAsia" w:ascii="方正小标宋简体" w:hAnsi="方正小标宋简体" w:eastAsia="方正小标宋简体" w:cs="方正小标宋简体"/>
          <w:bCs/>
          <w:sz w:val="44"/>
          <w:szCs w:val="44"/>
        </w:rPr>
        <w:t>名词解释</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一、一般公共预算拨款收入，</w:t>
      </w:r>
      <w:r>
        <w:rPr>
          <w:rFonts w:hint="eastAsia" w:ascii="仿宋_GB2312" w:hAnsi="仿宋_GB2312" w:eastAsia="仿宋_GB2312" w:cs="仿宋_GB2312"/>
          <w:sz w:val="32"/>
          <w:szCs w:val="32"/>
        </w:rPr>
        <w:t>指财政当年拨付的资金。</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三、行政运行，</w:t>
      </w:r>
      <w:r>
        <w:rPr>
          <w:rFonts w:hint="eastAsia" w:ascii="仿宋_GB2312" w:hAnsi="仿宋_GB2312" w:eastAsia="仿宋_GB2312" w:cs="仿宋_GB2312"/>
          <w:sz w:val="32"/>
          <w:szCs w:val="32"/>
        </w:rPr>
        <w:t>指用于保障完成日常工作任务而发生的基本支出。</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四、其他卫生支出，</w:t>
      </w:r>
      <w:r>
        <w:rPr>
          <w:rFonts w:hint="eastAsia" w:ascii="仿宋_GB2312" w:hAnsi="仿宋_GB2312" w:eastAsia="仿宋_GB2312" w:cs="仿宋_GB2312"/>
          <w:sz w:val="32"/>
          <w:szCs w:val="32"/>
        </w:rPr>
        <w:t>指用于反映上述项目以外其他卫生方面的支出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sz w:val="32"/>
          <w:szCs w:val="32"/>
        </w:rPr>
        <w:t>指为保障机构正常运转，完成日常工作任务而发生的人员支出和公用支出。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八、</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sz w:val="32"/>
          <w:szCs w:val="32"/>
        </w:rPr>
        <w:t>指纳入中央财政预算管理的“三公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30" w:firstLineChars="196"/>
        <w:jc w:val="left"/>
        <w:rPr>
          <w:rFonts w:ascii="黑体" w:eastAsia="黑体"/>
          <w:sz w:val="32"/>
          <w:szCs w:val="32"/>
        </w:rPr>
      </w:pPr>
      <w:r>
        <w:rPr>
          <w:rFonts w:hint="eastAsia" w:ascii="仿宋_GB2312" w:hAnsi="仿宋_GB2312" w:eastAsia="仿宋_GB2312" w:cs="仿宋_GB2312"/>
          <w:b/>
          <w:sz w:val="32"/>
          <w:szCs w:val="32"/>
        </w:rPr>
        <w:t>九、机关运行经费，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EE069"/>
    <w:multiLevelType w:val="singleLevel"/>
    <w:tmpl w:val="347EE069"/>
    <w:lvl w:ilvl="0" w:tentative="0">
      <w:start w:val="1"/>
      <w:numFmt w:val="chineseCounting"/>
      <w:suff w:val="space"/>
      <w:lvlText w:val="第%1部分"/>
      <w:lvlJc w:val="left"/>
      <w:rPr>
        <w:rFonts w:hint="eastAsia"/>
        <w:sz w:val="44"/>
        <w:szCs w:val="4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YzMmJjMmE1ZGIyYTAyMmQ3ZmM1ODgwYjY5YTdkMjcifQ=="/>
  </w:docVars>
  <w:rsids>
    <w:rsidRoot w:val="00000000"/>
    <w:rsid w:val="0AD07C49"/>
    <w:rsid w:val="337D5649"/>
    <w:rsid w:val="3D6D74E5"/>
    <w:rsid w:val="46123795"/>
    <w:rsid w:val="52831C50"/>
    <w:rsid w:val="7E9D7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420" w:firstLineChars="200"/>
    </w:pPr>
    <w:rPr>
      <w:rFonts w:ascii="Calibri" w:hAnsi="Calibri" w:eastAsia="宋体" w:cs="Times New Roman"/>
    </w:rPr>
  </w:style>
  <w:style w:type="paragraph" w:customStyle="1" w:styleId="7">
    <w:name w:val="No Spacing"/>
    <w:qFormat/>
    <w:uiPriority w:val="1"/>
    <w:pPr>
      <w:widowControl w:val="0"/>
      <w:jc w:val="both"/>
    </w:pPr>
    <w:rPr>
      <w:rFonts w:ascii="Calibri" w:hAnsi="Calibri" w:eastAsia="宋体" w:cs="黑体"/>
      <w:kern w:val="2"/>
      <w:sz w:val="21"/>
      <w:szCs w:val="22"/>
      <w:lang w:val="en-US" w:eastAsia="zh-CN" w:bidi="ar-SA"/>
    </w:rPr>
  </w:style>
  <w:style w:type="paragraph" w:customStyle="1" w:styleId="8">
    <w:name w:val="List Paragraph"/>
    <w:basedOn w:val="1"/>
    <w:qFormat/>
    <w:uiPriority w:val="34"/>
    <w:pPr>
      <w:ind w:firstLine="420" w:firstLineChars="200"/>
    </w:p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10</Pages>
  <Words>2556</Words>
  <Characters>2845</Characters>
  <Lines>23</Lines>
  <Paragraphs>6</Paragraphs>
  <TotalTime>2</TotalTime>
  <ScaleCrop>false</ScaleCrop>
  <LinksUpToDate>false</LinksUpToDate>
  <CharactersWithSpaces>2851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2019-10-13T13:07:00Z</dcterms:created>
  <dc:creator>先红</dc:creator>
  <cp:lastModifiedBy>Administrator</cp:lastModifiedBy>
  <cp:lastPrinted>2019-07-09T04:25:00Z</cp:lastPrinted>
  <dcterms:modified xsi:type="dcterms:W3CDTF">2023-04-24T02:02:57Z</dcterms:modified>
  <dc:title>察隅县兽防站2020年度部门决算公开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C2D5963D7CC94418A9D64D2DD6916227</vt:lpwstr>
  </property>
</Properties>
</file>