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组织部</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组织部</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组织部</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组织部</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w:t>
      </w:r>
      <w:r>
        <w:rPr>
          <w:rFonts w:hint="eastAsia" w:ascii="仿宋_GB2312" w:hAnsi="仿宋_GB2312" w:eastAsia="仿宋_GB2312" w:cs="仿宋_GB2312"/>
          <w:sz w:val="32"/>
          <w:szCs w:val="32"/>
          <w:lang w:eastAsia="zh-CN"/>
        </w:rPr>
        <w:t>情况说明</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九、国有资本经营预算财政拨款支出决算情况说明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组织部</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（一）研究和指导全县党组织建设，提出加强和改进党的基层组织建设的建议；探索和创新基层党组织设置、活动方式，研究和指导全县党的组织制度建设、组织工作的政策法规建设，负责党建理论研究工作。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（二）承办党代会的有关具体工作；指导县乡两级党组织换届选举工作；指导领导班子民主生活会；负责有关党组织设置事宜；代管全县党费。</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（三）主管党员的管理和发展工作；研究和提出全县党员队伍建设的政策规定；负责全县党员教育管理，指导全县党员发展工作；负责全县农村党员干部现代远程教育和党员电化教育工作。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四）贯彻执行党的干部路线、方针、政策；负责全县领导班子和干部队伍建设的宏观管理和综合协调工作；研究和指导领导班子及成员组织、思想、作风建设；贯彻执行干部队伍建设的政策规定，推进干部人事制度改革。</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五）考察乡（科）级领导班子、领导干部，提出调整、配备的意见和建议；办理县委管理干部的任免、交流、退（离）休审批等事项。指导乡（科）级领导班子建设；协助加强驻县中（区、地）直单位乡（科）级领导班子建设。</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（六）综合管理培养选拔优秀中青年干部、后备干部、少数民族干部、妇女干部和党外干部工作，协调做好乡（科）级干部挂职锻炼工作。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（七）负责拟订对口支援干部的需求计划。</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八）拟订干部监督、审查的有关规定，负责县委管理干部的监督、审查工作；贯彻执行《党政领导干部选拔任用工作条例》，防止和纠正选人用人上的不正之风；负责全县干部档案管理工作；负责地区管理干部档案的补充、完善和移交工作；负责管理干部因公出国（境）和党员因私出国（境）的政审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eastAsia="仿宋_GB2312"/>
          <w:sz w:val="32"/>
        </w:rPr>
        <w:t>（九）贯彻执行公务员管理的有关政策法规；负责公务员的奖励、惩戒、培训工作。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十）负责全县干部教育培训工作；贯彻落实中央、自治区和地区干部教育培训有关政策规定，研究制定和落实干部教育培训规划；负责有关培训机构举办的相关班次的学员调训；争取对口支援省市的大力支持，利用其培训资源优势抓好干部教育培训工作；负责对全县干部教育培训工作的指导和协调；完善干部教育培训制度。</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（十一）贯彻落实人才工作的方针政策；拟订并协调落实人才队伍建设规划，提出加强人才工作和人才队伍建设的建议。负责全县人才工作的宏观管理、协调、检查、指导。</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（十二）贯彻党和国家的知识分子政策，负责拟订知识分子工作的有关政策规定，指导全县知识分子工作。</w:t>
      </w:r>
    </w:p>
    <w:p>
      <w:pPr>
        <w:adjustRightInd w:val="0"/>
        <w:snapToGrid w:val="0"/>
        <w:spacing w:line="560" w:lineRule="exact"/>
        <w:ind w:firstLine="640" w:firstLineChars="200"/>
        <w:rPr>
          <w:rFonts w:hint="eastAsia" w:ascii="仿宋_GB2312" w:eastAsia="仿宋_GB2312"/>
          <w:sz w:val="32"/>
        </w:rPr>
      </w:pPr>
      <w:r>
        <w:rPr>
          <w:rFonts w:hint="eastAsia" w:ascii="仿宋_GB2312" w:hAnsi="仿宋_GB2312" w:eastAsia="仿宋_GB2312"/>
          <w:sz w:val="32"/>
        </w:rPr>
        <w:t>（十三）</w:t>
      </w:r>
      <w:r>
        <w:rPr>
          <w:rFonts w:hint="eastAsia" w:ascii="仿宋_GB2312" w:eastAsia="仿宋_GB2312"/>
          <w:sz w:val="32"/>
        </w:rPr>
        <w:t>贯彻执行中央、自治区和地区关于行政管理体制改革、机构改革和机构编制管理的方针政策、法律法规，负责拟订、组织实施和指导监督全县各级行政管理体制改革、机构改革总体方案和机构编制管理工作。</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（十四）统一管理县各级党委、人大、政府、政协及法院、检察院机关，各人民团体和群众团体的机构编制工作。</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（十五）审核县委、县政府各部门和各乡镇的职能配置，协调其职责分工。</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（十六）拟订县直各部门及乡镇机构设置、人员编制和领导职数并向地区申报。</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（十七）负责县直各部门有关规章和规范文件中涉及管理体制、职能任务、机构编制内容的审核工作。</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（十八）负责拟订全县事业单位管理体制和机构改革总体方案并指导实施；审核机构编制，管理编制总量，负责登记管理工作。</w:t>
      </w:r>
    </w:p>
    <w:p>
      <w:pPr>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（十九）监督检查各乡镇、县直各部门以及事业单位管理体制改革和机构改革方案的执行情况；负责全县机关、事业单位人员总量控制和县级机构编制实名制管理工作。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（二十）负责县组织史、组织志、机构编制志资料收集编写工作。</w:t>
      </w:r>
    </w:p>
    <w:p>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（二十一）负责管理县委老干部局。</w:t>
      </w:r>
    </w:p>
    <w:p>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sz w:val="32"/>
        </w:rPr>
        <w:t>（二十二）承办县委、县机构编制委员会交办的其他事项。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adjustRightInd w:val="0"/>
        <w:snapToGrid w:val="0"/>
        <w:spacing w:line="560" w:lineRule="exact"/>
        <w:ind w:firstLine="640" w:firstLineChars="200"/>
        <w:rPr>
          <w:sz w:val="36"/>
          <w:szCs w:val="36"/>
        </w:rPr>
      </w:pPr>
      <w:r>
        <w:rPr>
          <w:rFonts w:hint="eastAsia" w:ascii="仿宋_GB2312" w:hAnsi="仿宋_GB2312" w:eastAsia="仿宋_GB2312"/>
          <w:sz w:val="32"/>
        </w:rPr>
        <w:t>中共察隅县委组织部（县机构编制委员会办公室、强基办、老</w:t>
      </w:r>
      <w:r>
        <w:rPr>
          <w:rFonts w:hint="eastAsia" w:ascii="仿宋_GB2312" w:hAnsi="仿宋_GB2312" w:eastAsia="仿宋_GB2312"/>
          <w:sz w:val="32"/>
          <w:lang w:val="en-US" w:eastAsia="zh-CN"/>
        </w:rPr>
        <w:t>干部</w:t>
      </w:r>
      <w:bookmarkStart w:id="0" w:name="_GoBack"/>
      <w:bookmarkEnd w:id="0"/>
      <w:r>
        <w:rPr>
          <w:rFonts w:hint="eastAsia" w:ascii="仿宋_GB2312" w:hAnsi="仿宋_GB2312" w:eastAsia="仿宋_GB2312"/>
          <w:sz w:val="32"/>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组织部</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组织部</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ind w:firstLine="482" w:firstLineChars="150"/>
        <w:jc w:val="left"/>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exact"/>
        <w:jc w:val="both"/>
        <w:textAlignment w:val="auto"/>
        <w:rPr>
          <w:rFonts w:ascii="宋体" w:hAnsi="宋体" w:eastAsia="宋体" w:cs="Arial"/>
          <w:color w:val="000000"/>
          <w:kern w:val="0"/>
          <w:sz w:val="22"/>
          <w:highlight w:val="yellow"/>
        </w:rPr>
      </w:pPr>
      <w:r>
        <w:rPr>
          <w:rFonts w:hint="eastAsia" w:ascii="仿宋_GB2312" w:eastAsia="仿宋_GB2312"/>
          <w:sz w:val="32"/>
          <w:szCs w:val="32"/>
        </w:rPr>
        <w:t xml:space="preserve">   </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highlight w:val="none"/>
          <w:lang w:val="en-US" w:eastAsia="zh-CN"/>
        </w:rPr>
        <w:t>6,778.15万元，相比上年降低48.02%，主要原因为用于组织事务的项目支出及农村综合改革支出收入较去年减少。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4,116.81万元，主要包括财政拨款收入4,116.81万元，占总收入100%。总收入比上年减少4,187.19万元，同比增减少50.42%</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主要原因为用于组织事务的项目支出及农村综合改革支出收入较去年减少。</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6,778.15万元，主要包括基本支出369.26万元，占总支出5.45%；项目支出6,408.89万元，占总支出94.55%。总支出比上年减少986.36万元，同比减少12.70%</w:t>
      </w:r>
      <w:r>
        <w:rPr>
          <w:rFonts w:hint="eastAsia" w:ascii="仿宋_GB2312" w:eastAsia="仿宋_GB2312"/>
          <w:sz w:val="32"/>
          <w:szCs w:val="32"/>
        </w:rPr>
        <w:t>，</w:t>
      </w:r>
      <w:r>
        <w:rPr>
          <w:rFonts w:hint="eastAsia" w:ascii="仿宋_GB2312" w:eastAsia="仿宋_GB2312"/>
          <w:sz w:val="32"/>
          <w:szCs w:val="32"/>
          <w:highlight w:val="none"/>
          <w:lang w:val="en-US" w:eastAsia="zh-CN"/>
        </w:rPr>
        <w:t>主要原因为农村综合改革支出较去年减少。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u w:val="none"/>
          <w:lang w:eastAsia="zh-CN"/>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6,606.77万元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减少</w:t>
      </w:r>
      <w:r>
        <w:rPr>
          <w:rFonts w:hint="eastAsia" w:ascii="仿宋_GB2312" w:eastAsia="仿宋_GB2312"/>
          <w:sz w:val="32"/>
          <w:szCs w:val="32"/>
          <w:u w:val="none"/>
          <w:lang w:val="en-US" w:eastAsia="zh-CN"/>
        </w:rPr>
        <w:t>6,179.71万元</w:t>
      </w:r>
      <w:r>
        <w:rPr>
          <w:rFonts w:hint="eastAsia" w:ascii="仿宋_GB2312" w:eastAsia="仿宋_GB2312"/>
          <w:sz w:val="32"/>
          <w:szCs w:val="32"/>
          <w:u w:val="none"/>
        </w:rPr>
        <w:t>，</w:t>
      </w:r>
      <w:r>
        <w:rPr>
          <w:rFonts w:hint="eastAsia" w:ascii="仿宋_GB2312" w:eastAsia="仿宋_GB2312"/>
          <w:sz w:val="32"/>
          <w:szCs w:val="32"/>
          <w:u w:val="none"/>
          <w:lang w:eastAsia="zh-CN"/>
        </w:rPr>
        <w:t>同比减少</w:t>
      </w:r>
      <w:r>
        <w:rPr>
          <w:rFonts w:hint="eastAsia" w:ascii="仿宋_GB2312" w:eastAsia="仿宋_GB2312"/>
          <w:sz w:val="32"/>
          <w:szCs w:val="32"/>
          <w:u w:val="none"/>
          <w:lang w:val="en-US" w:eastAsia="zh-CN"/>
        </w:rPr>
        <w:t>48.33</w:t>
      </w:r>
      <w:r>
        <w:rPr>
          <w:rFonts w:hint="eastAsia" w:ascii="仿宋_GB2312" w:eastAsia="仿宋_GB2312"/>
          <w:sz w:val="32"/>
          <w:szCs w:val="32"/>
          <w:highlight w:val="none"/>
          <w:u w:val="none"/>
          <w:lang w:val="en-US" w:eastAsia="zh-CN"/>
        </w:rPr>
        <w:t>%，</w:t>
      </w:r>
      <w:r>
        <w:rPr>
          <w:rFonts w:hint="eastAsia" w:ascii="仿宋_GB2312" w:eastAsia="仿宋_GB2312"/>
          <w:sz w:val="32"/>
          <w:szCs w:val="32"/>
          <w:highlight w:val="none"/>
          <w:lang w:val="en-US" w:eastAsia="zh-CN"/>
        </w:rPr>
        <w:t>主要原因为用于组织事务的项目支出及农村综合改革支出收入较去年减少。</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支出</w:t>
      </w:r>
      <w:r>
        <w:rPr>
          <w:rFonts w:hint="eastAsia" w:ascii="仿宋_GB2312" w:eastAsia="仿宋_GB2312"/>
          <w:sz w:val="32"/>
          <w:szCs w:val="32"/>
          <w:highlight w:val="none"/>
          <w:u w:val="none"/>
          <w:lang w:eastAsia="zh-CN"/>
        </w:rPr>
        <w:t>决算为</w:t>
      </w:r>
      <w:r>
        <w:rPr>
          <w:rFonts w:hint="eastAsia" w:ascii="仿宋_GB2312" w:eastAsia="仿宋_GB2312"/>
          <w:sz w:val="32"/>
          <w:szCs w:val="32"/>
          <w:u w:val="none"/>
          <w:lang w:val="en-US" w:eastAsia="zh-CN"/>
        </w:rPr>
        <w:t>6,606.77万元</w:t>
      </w:r>
      <w:r>
        <w:rPr>
          <w:rFonts w:hint="eastAsia" w:ascii="仿宋_GB2312" w:eastAsia="仿宋_GB2312"/>
          <w:sz w:val="32"/>
          <w:szCs w:val="32"/>
          <w:u w:val="none"/>
        </w:rPr>
        <w:t>，比上年</w:t>
      </w:r>
      <w:r>
        <w:rPr>
          <w:rFonts w:hint="eastAsia" w:ascii="仿宋_GB2312" w:eastAsia="仿宋_GB2312"/>
          <w:sz w:val="32"/>
          <w:szCs w:val="32"/>
          <w:u w:val="none"/>
          <w:lang w:eastAsia="zh-CN"/>
        </w:rPr>
        <w:t>减少</w:t>
      </w:r>
      <w:r>
        <w:rPr>
          <w:rFonts w:hint="eastAsia" w:ascii="仿宋_GB2312" w:eastAsia="仿宋_GB2312"/>
          <w:sz w:val="32"/>
          <w:szCs w:val="32"/>
          <w:u w:val="none"/>
          <w:lang w:val="en-US" w:eastAsia="zh-CN"/>
        </w:rPr>
        <w:t>6,179.71万元</w:t>
      </w:r>
      <w:r>
        <w:rPr>
          <w:rFonts w:hint="eastAsia" w:ascii="仿宋_GB2312" w:eastAsia="仿宋_GB2312"/>
          <w:sz w:val="32"/>
          <w:szCs w:val="32"/>
          <w:u w:val="none"/>
        </w:rPr>
        <w:t>，</w:t>
      </w:r>
      <w:r>
        <w:rPr>
          <w:rFonts w:hint="eastAsia" w:ascii="仿宋_GB2312" w:eastAsia="仿宋_GB2312"/>
          <w:sz w:val="32"/>
          <w:szCs w:val="32"/>
          <w:u w:val="none"/>
          <w:lang w:eastAsia="zh-CN"/>
        </w:rPr>
        <w:t>同比减少</w:t>
      </w:r>
      <w:r>
        <w:rPr>
          <w:rFonts w:hint="eastAsia" w:ascii="仿宋_GB2312" w:eastAsia="仿宋_GB2312"/>
          <w:sz w:val="32"/>
          <w:szCs w:val="32"/>
          <w:u w:val="none"/>
          <w:lang w:val="en-US" w:eastAsia="zh-CN"/>
        </w:rPr>
        <w:t>48.33</w:t>
      </w:r>
      <w:r>
        <w:rPr>
          <w:rFonts w:hint="eastAsia" w:ascii="仿宋_GB2312" w:eastAsia="仿宋_GB2312"/>
          <w:sz w:val="32"/>
          <w:szCs w:val="32"/>
          <w:highlight w:val="none"/>
          <w:u w:val="none"/>
          <w:lang w:val="en-US" w:eastAsia="zh-CN"/>
        </w:rPr>
        <w:t>%</w:t>
      </w:r>
      <w:r>
        <w:rPr>
          <w:rFonts w:hint="eastAsia" w:ascii="仿宋_GB2312" w:eastAsia="仿宋_GB2312"/>
          <w:sz w:val="32"/>
          <w:szCs w:val="32"/>
          <w:u w:val="none"/>
        </w:rPr>
        <w:t>，</w:t>
      </w:r>
      <w:r>
        <w:rPr>
          <w:rFonts w:hint="eastAsia" w:ascii="仿宋_GB2312" w:eastAsia="仿宋_GB2312"/>
          <w:sz w:val="32"/>
          <w:szCs w:val="32"/>
          <w:highlight w:val="none"/>
          <w:lang w:val="en-US" w:eastAsia="zh-CN"/>
        </w:rPr>
        <w:t>主要原因为用于组织事务的项目支出及农村综合改革支出收入较去年减少。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highlight w:val="none"/>
          <w:lang w:val="en-US" w:eastAsia="zh-CN"/>
        </w:rPr>
        <w:t>6,606.77万元，比上年减少6,179.71万元，同比减少48.33%，比年初预算减少1,226.76万元,降低15.66%。主要原因为农村综合改革支出较去年少。其中：基本支出369.26万元，占总支出5.59%；项目支出6,237.51万元，占总支出94.41%。</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eastAsia="仿宋_GB2312"/>
          <w:sz w:val="32"/>
          <w:szCs w:val="32"/>
          <w:lang w:val="en-US" w:eastAsia="zh-CN"/>
        </w:rPr>
        <w:t>369.26万</w:t>
      </w:r>
      <w:r>
        <w:rPr>
          <w:rFonts w:hint="eastAsia" w:ascii="仿宋_GB2312" w:eastAsia="仿宋_GB2312"/>
          <w:sz w:val="32"/>
          <w:szCs w:val="32"/>
        </w:rPr>
        <w:t>元</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比年初预算减少15.29万元,降低4.32%，主要原因是商品和服务支出减少。</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15.28万元，同比增长4.32%</w:t>
      </w:r>
      <w:r>
        <w:rPr>
          <w:rFonts w:hint="eastAsia" w:ascii="仿宋_GB2312" w:eastAsia="仿宋_GB2312"/>
          <w:sz w:val="32"/>
          <w:szCs w:val="32"/>
        </w:rPr>
        <w:t>。</w:t>
      </w:r>
      <w:r>
        <w:rPr>
          <w:rFonts w:hint="eastAsia" w:ascii="仿宋_GB2312" w:eastAsia="仿宋_GB2312"/>
          <w:sz w:val="32"/>
          <w:szCs w:val="32"/>
          <w:lang w:eastAsia="zh-CN"/>
        </w:rPr>
        <w:t>主要原因为今年工资福利支出中保险缴费数据增加。</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321.26万元</w:t>
      </w:r>
      <w:r>
        <w:rPr>
          <w:rFonts w:hint="eastAsia" w:ascii="仿宋_GB2312" w:eastAsia="仿宋_GB2312"/>
          <w:sz w:val="32"/>
          <w:szCs w:val="32"/>
        </w:rPr>
        <w:t>，占总支出的</w:t>
      </w:r>
      <w:r>
        <w:rPr>
          <w:rFonts w:hint="eastAsia" w:ascii="仿宋_GB2312" w:eastAsia="仿宋_GB2312"/>
          <w:sz w:val="32"/>
          <w:szCs w:val="32"/>
          <w:lang w:val="en-US" w:eastAsia="zh-CN"/>
        </w:rPr>
        <w:t>87</w:t>
      </w:r>
      <w:r>
        <w:rPr>
          <w:rFonts w:hint="eastAsia" w:ascii="仿宋_GB2312" w:eastAsia="仿宋_GB2312"/>
          <w:sz w:val="32"/>
          <w:szCs w:val="32"/>
        </w:rPr>
        <w:t>%，主要包括</w:t>
      </w:r>
      <w:r>
        <w:rPr>
          <w:rFonts w:hint="eastAsia" w:ascii="仿宋_GB2312" w:eastAsia="仿宋_GB2312"/>
          <w:sz w:val="32"/>
          <w:szCs w:val="32"/>
          <w:lang w:eastAsia="zh-CN"/>
        </w:rPr>
        <w:t>工资福利支出支出和对个人和家庭的补助支出</w:t>
      </w:r>
      <w:r>
        <w:rPr>
          <w:rFonts w:hint="eastAsia" w:ascii="仿宋_GB2312" w:eastAsia="仿宋_GB2312"/>
          <w:sz w:val="32"/>
          <w:szCs w:val="32"/>
        </w:rPr>
        <w:t>。</w:t>
      </w:r>
      <w:r>
        <w:rPr>
          <w:rFonts w:hint="eastAsia" w:ascii="仿宋_GB2312" w:eastAsia="仿宋_GB2312"/>
          <w:b/>
          <w:sz w:val="32"/>
          <w:szCs w:val="32"/>
        </w:rPr>
        <w:t>公用经</w:t>
      </w:r>
      <w:r>
        <w:rPr>
          <w:rFonts w:hint="eastAsia" w:ascii="仿宋_GB2312" w:eastAsia="仿宋_GB2312"/>
          <w:b/>
          <w:bCs w:val="0"/>
          <w:sz w:val="32"/>
          <w:szCs w:val="32"/>
        </w:rPr>
        <w:t>费支出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48.01万</w:t>
      </w:r>
      <w:r>
        <w:rPr>
          <w:rFonts w:hint="eastAsia" w:ascii="仿宋_GB2312" w:eastAsia="仿宋_GB2312"/>
          <w:sz w:val="32"/>
          <w:szCs w:val="32"/>
        </w:rPr>
        <w:t>元，占总支出</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12.31</w:t>
      </w:r>
      <w:r>
        <w:rPr>
          <w:rFonts w:hint="eastAsia" w:ascii="仿宋_GB2312" w:hAnsi="仿宋_GB2312" w:eastAsia="仿宋_GB2312" w:cs="仿宋_GB2312"/>
          <w:snapToGrid w:val="0"/>
          <w:w w:val="95"/>
          <w:sz w:val="32"/>
          <w:szCs w:val="32"/>
          <w:lang w:val="en-US" w:eastAsia="zh-CN"/>
        </w:rPr>
        <w:t>万元，比上年增加1.26万元，同比增长11.45%</w:t>
      </w:r>
      <w:r>
        <w:rPr>
          <w:rFonts w:hint="eastAsia" w:ascii="仿宋_GB2312" w:hAnsi="仿宋_GB2312" w:eastAsia="仿宋_GB2312" w:cs="仿宋_GB2312"/>
          <w:sz w:val="32"/>
          <w:szCs w:val="32"/>
          <w:highlight w:val="none"/>
          <w:lang w:val="en-US" w:eastAsia="zh-CN"/>
        </w:rPr>
        <w:t>，比预算数增加2.88万元，增长30.54%。其中：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。2021年度支出12.31万元，其中：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1.公务用车购置费。公务用车购置数为0，保有量为1辆，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2.公务用车运行费。2021年度支出12.31万元，比</w:t>
      </w:r>
      <w:r>
        <w:rPr>
          <w:rFonts w:hint="eastAsia" w:ascii="仿宋_GB2312" w:hAnsi="仿宋_GB2312" w:eastAsia="仿宋_GB2312" w:cs="仿宋_GB2312"/>
          <w:sz w:val="32"/>
          <w:szCs w:val="32"/>
          <w:highlight w:val="none"/>
          <w:lang w:val="en-US" w:eastAsia="zh-CN"/>
        </w:rPr>
        <w:t>上年增长1.26万元，同比增长11.45%，比预算数增加6.79万元，增长123.01%。主要原因为下乡次数增加</w:t>
      </w:r>
      <w:r>
        <w:rPr>
          <w:rFonts w:hint="eastAsia" w:ascii="仿宋_GB2312" w:hAnsi="仿宋_GB2312" w:eastAsia="仿宋_GB2312" w:cs="仿宋_GB2312"/>
          <w:snapToGrid w:val="0"/>
          <w:w w:val="95"/>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2021年度支出0万元，公务接待0批次，0人次。比上年减少0万元，同比降低0%。</w:t>
      </w:r>
      <w:r>
        <w:rPr>
          <w:rFonts w:hint="eastAsia" w:ascii="仿宋_GB2312" w:hAnsi="仿宋_GB2312" w:eastAsia="仿宋_GB2312" w:cs="仿宋_GB2312"/>
          <w:snapToGrid w:val="0"/>
          <w:w w:val="95"/>
          <w:sz w:val="32"/>
          <w:szCs w:val="32"/>
          <w:highlight w:val="none"/>
          <w:lang w:eastAsia="zh-CN"/>
        </w:rPr>
        <w:t>主要原因为我单位一直按照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2021年度政府性基金预算财政拨款收入0万元,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numPr>
          <w:ilvl w:val="0"/>
          <w:numId w:val="3"/>
        </w:numPr>
        <w:kinsoku/>
        <w:wordWrap/>
        <w:overflowPunct/>
        <w:topLinePunct w:val="0"/>
        <w:autoSpaceDE/>
        <w:autoSpaceDN/>
        <w:bidi w:val="0"/>
        <w:spacing w:line="560" w:lineRule="exact"/>
        <w:ind w:leftChars="304"/>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国有资本经营预算财政拨款支出决算情况说明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48.01万元，比上年增长</w:t>
      </w:r>
      <w:r>
        <w:rPr>
          <w:rFonts w:hint="eastAsia" w:ascii="仿宋_GB2312" w:hAnsi="仿宋_GB2312" w:eastAsia="仿宋_GB2312" w:cs="仿宋_GB2312"/>
          <w:b w:val="0"/>
          <w:bCs w:val="0"/>
          <w:sz w:val="32"/>
          <w:szCs w:val="32"/>
          <w:lang w:val="en-US" w:eastAsia="zh-CN"/>
        </w:rPr>
        <w:t>8.47</w:t>
      </w:r>
      <w:r>
        <w:rPr>
          <w:rFonts w:hint="eastAsia" w:ascii="仿宋_GB2312" w:eastAsia="仿宋_GB2312"/>
          <w:sz w:val="32"/>
          <w:szCs w:val="32"/>
          <w:lang w:val="en-US" w:eastAsia="zh-CN"/>
        </w:rPr>
        <w:t>万元，同比</w:t>
      </w:r>
      <w:r>
        <w:rPr>
          <w:rFonts w:hint="eastAsia" w:ascii="仿宋_GB2312" w:eastAsia="仿宋_GB2312"/>
          <w:sz w:val="32"/>
          <w:szCs w:val="32"/>
        </w:rPr>
        <w:t>增长</w:t>
      </w:r>
      <w:r>
        <w:rPr>
          <w:rFonts w:hint="eastAsia" w:ascii="仿宋_GB2312" w:eastAsia="仿宋_GB2312"/>
          <w:sz w:val="32"/>
          <w:szCs w:val="32"/>
          <w:lang w:val="en-US" w:eastAsia="zh-CN"/>
        </w:rPr>
        <w:t>21.41</w:t>
      </w:r>
      <w:r>
        <w:rPr>
          <w:rFonts w:hint="eastAsia" w:ascii="仿宋_GB2312" w:eastAsia="仿宋_GB2312"/>
          <w:sz w:val="32"/>
          <w:szCs w:val="32"/>
        </w:rPr>
        <w:t>%。</w:t>
      </w:r>
      <w:r>
        <w:rPr>
          <w:rFonts w:hint="eastAsia" w:ascii="仿宋_GB2312" w:eastAsia="仿宋_GB2312"/>
          <w:sz w:val="32"/>
          <w:szCs w:val="32"/>
          <w:lang w:eastAsia="zh-CN"/>
        </w:rPr>
        <w:t>主要原因为人员变动数量增加公用经费支出多。</w:t>
      </w:r>
    </w:p>
    <w:p>
      <w:pPr>
        <w:keepNext w:val="0"/>
        <w:keepLines w:val="0"/>
        <w:pageBreakBefore w:val="0"/>
        <w:kinsoku/>
        <w:wordWrap/>
        <w:overflowPunct/>
        <w:topLinePunct w:val="0"/>
        <w:autoSpaceDE/>
        <w:autoSpaceDN/>
        <w:bidi w:val="0"/>
        <w:spacing w:line="560" w:lineRule="exact"/>
        <w:ind w:firstLine="480" w:firstLineChars="15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0辆、应急保障用车0辆、执法执勤用车0辆、其他用车0辆、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根据预算绩效管理要求，察隅县组织部</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已按要求编制整体支出绩效目标，并围绕政策落实、年度计划实施、重点工作任务和重大项目开展以及资金管理使用等情况，开展整体支出绩效自评。</w:t>
      </w:r>
      <w:r>
        <w:rPr>
          <w:rFonts w:hint="eastAsia" w:ascii="仿宋_GB2312" w:hAnsi="仿宋_GB2312" w:eastAsia="仿宋_GB2312" w:cs="仿宋_GB2312"/>
          <w:sz w:val="32"/>
          <w:szCs w:val="32"/>
          <w:highlight w:val="none"/>
          <w:lang w:val="en-US" w:eastAsia="zh-CN"/>
        </w:rPr>
        <w:t>（详见附件2）</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重点、重大项目信息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组织部</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sqg8fUAQAArAMAAA4AAAAAAAAAAQAgAAAAHgEA&#10;AGRycy9lMm9Eb2MueG1sUEsFBgAAAAAGAAYAWQEAAGQFAAAAAA==&#10;">
              <v:fill on="f" focussize="0,0"/>
              <v:stroke on="f" joinstyle="miter"/>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324E8C56"/>
    <w:multiLevelType w:val="singleLevel"/>
    <w:tmpl w:val="324E8C56"/>
    <w:lvl w:ilvl="0" w:tentative="0">
      <w:start w:val="9"/>
      <w:numFmt w:val="chineseCounting"/>
      <w:suff w:val="nothing"/>
      <w:lvlText w:val="%1、"/>
      <w:lvlJc w:val="left"/>
      <w:rPr>
        <w:rFonts w:hint="eastAsia"/>
      </w:r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ZGM4ZTlhNGIyMmQ3YzRmNDNhNDkxZTdkOGMwYmYifQ=="/>
  </w:docVars>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07A5C"/>
    <w:rsid w:val="0169219B"/>
    <w:rsid w:val="01AA5AC3"/>
    <w:rsid w:val="01C85711"/>
    <w:rsid w:val="01F5367B"/>
    <w:rsid w:val="0222460E"/>
    <w:rsid w:val="022E3C71"/>
    <w:rsid w:val="02406968"/>
    <w:rsid w:val="0265089F"/>
    <w:rsid w:val="027C5AE7"/>
    <w:rsid w:val="02D72CED"/>
    <w:rsid w:val="037E5F1D"/>
    <w:rsid w:val="03DA0031"/>
    <w:rsid w:val="03EC44F3"/>
    <w:rsid w:val="03FD70A9"/>
    <w:rsid w:val="043B2C3A"/>
    <w:rsid w:val="04815BD5"/>
    <w:rsid w:val="05097677"/>
    <w:rsid w:val="060825F0"/>
    <w:rsid w:val="063E3381"/>
    <w:rsid w:val="0643722A"/>
    <w:rsid w:val="065E21CA"/>
    <w:rsid w:val="06E8512E"/>
    <w:rsid w:val="06E97EA9"/>
    <w:rsid w:val="07013C3D"/>
    <w:rsid w:val="071E1426"/>
    <w:rsid w:val="07594DF7"/>
    <w:rsid w:val="077477A9"/>
    <w:rsid w:val="077949DE"/>
    <w:rsid w:val="07B34C51"/>
    <w:rsid w:val="080201B4"/>
    <w:rsid w:val="08207909"/>
    <w:rsid w:val="088439AF"/>
    <w:rsid w:val="08BB1CEF"/>
    <w:rsid w:val="08D031DD"/>
    <w:rsid w:val="08E30F54"/>
    <w:rsid w:val="0915429C"/>
    <w:rsid w:val="09213420"/>
    <w:rsid w:val="09383344"/>
    <w:rsid w:val="098E615B"/>
    <w:rsid w:val="09CD1DDE"/>
    <w:rsid w:val="09D23368"/>
    <w:rsid w:val="09F407D8"/>
    <w:rsid w:val="0A1E26CD"/>
    <w:rsid w:val="0A2F3C47"/>
    <w:rsid w:val="0A4E1AEA"/>
    <w:rsid w:val="0A617FB0"/>
    <w:rsid w:val="0AB875FF"/>
    <w:rsid w:val="0AE05687"/>
    <w:rsid w:val="0AE77AF1"/>
    <w:rsid w:val="0AF4222B"/>
    <w:rsid w:val="0AF7325D"/>
    <w:rsid w:val="0B1A11A3"/>
    <w:rsid w:val="0B4F32CB"/>
    <w:rsid w:val="0B720DAD"/>
    <w:rsid w:val="0BCD4F1D"/>
    <w:rsid w:val="0BE71D4B"/>
    <w:rsid w:val="0BEC7BC1"/>
    <w:rsid w:val="0BED349F"/>
    <w:rsid w:val="0C190FDA"/>
    <w:rsid w:val="0C1E1F83"/>
    <w:rsid w:val="0C304BB0"/>
    <w:rsid w:val="0C5A6A4B"/>
    <w:rsid w:val="0C5B5F56"/>
    <w:rsid w:val="0CA13EA1"/>
    <w:rsid w:val="0CBB7325"/>
    <w:rsid w:val="0CCB05EE"/>
    <w:rsid w:val="0CD73DC0"/>
    <w:rsid w:val="0D7C2323"/>
    <w:rsid w:val="0D8F357F"/>
    <w:rsid w:val="0DDC3C40"/>
    <w:rsid w:val="0DE407D7"/>
    <w:rsid w:val="0E0D73AC"/>
    <w:rsid w:val="0E202DD1"/>
    <w:rsid w:val="0E341CF7"/>
    <w:rsid w:val="0E511891"/>
    <w:rsid w:val="0E5A45C9"/>
    <w:rsid w:val="0E8D4346"/>
    <w:rsid w:val="0E9B4A5F"/>
    <w:rsid w:val="0EA0761E"/>
    <w:rsid w:val="0EA63A7E"/>
    <w:rsid w:val="0F260AEC"/>
    <w:rsid w:val="0F313772"/>
    <w:rsid w:val="0F443A6F"/>
    <w:rsid w:val="0F775EC7"/>
    <w:rsid w:val="0FC65547"/>
    <w:rsid w:val="0FCC34FC"/>
    <w:rsid w:val="0FED4320"/>
    <w:rsid w:val="102E66FD"/>
    <w:rsid w:val="106B4098"/>
    <w:rsid w:val="10E16DBA"/>
    <w:rsid w:val="10FE7208"/>
    <w:rsid w:val="111D5572"/>
    <w:rsid w:val="115616DD"/>
    <w:rsid w:val="11897E1C"/>
    <w:rsid w:val="11D71DB8"/>
    <w:rsid w:val="120E3A6C"/>
    <w:rsid w:val="1257313B"/>
    <w:rsid w:val="12601F0B"/>
    <w:rsid w:val="127B7321"/>
    <w:rsid w:val="132E7FA6"/>
    <w:rsid w:val="133B537F"/>
    <w:rsid w:val="13D7782C"/>
    <w:rsid w:val="13E9383C"/>
    <w:rsid w:val="1469705C"/>
    <w:rsid w:val="14EF7838"/>
    <w:rsid w:val="14F77C11"/>
    <w:rsid w:val="15131DF0"/>
    <w:rsid w:val="151C638B"/>
    <w:rsid w:val="15226909"/>
    <w:rsid w:val="15274957"/>
    <w:rsid w:val="154F5D4D"/>
    <w:rsid w:val="1594320F"/>
    <w:rsid w:val="15EC5170"/>
    <w:rsid w:val="162A797C"/>
    <w:rsid w:val="16393AEE"/>
    <w:rsid w:val="165C1EC5"/>
    <w:rsid w:val="16F35772"/>
    <w:rsid w:val="17B7334E"/>
    <w:rsid w:val="17CD2403"/>
    <w:rsid w:val="17E937AE"/>
    <w:rsid w:val="181D48C4"/>
    <w:rsid w:val="18255DD6"/>
    <w:rsid w:val="185B13AE"/>
    <w:rsid w:val="188C0ABD"/>
    <w:rsid w:val="18EB15EF"/>
    <w:rsid w:val="18F67EE8"/>
    <w:rsid w:val="19234752"/>
    <w:rsid w:val="192B0B9A"/>
    <w:rsid w:val="192E320B"/>
    <w:rsid w:val="197856BC"/>
    <w:rsid w:val="19AA096B"/>
    <w:rsid w:val="19DC3CF4"/>
    <w:rsid w:val="19DF6634"/>
    <w:rsid w:val="1A6105B6"/>
    <w:rsid w:val="1A707545"/>
    <w:rsid w:val="1A7B0FF9"/>
    <w:rsid w:val="1ACE64AB"/>
    <w:rsid w:val="1AEC2C50"/>
    <w:rsid w:val="1B057A41"/>
    <w:rsid w:val="1B367D8E"/>
    <w:rsid w:val="1B7109B6"/>
    <w:rsid w:val="1C0D3A85"/>
    <w:rsid w:val="1C79643F"/>
    <w:rsid w:val="1C93612C"/>
    <w:rsid w:val="1CAE2196"/>
    <w:rsid w:val="1CFA6D45"/>
    <w:rsid w:val="1D323688"/>
    <w:rsid w:val="1DCE5AB6"/>
    <w:rsid w:val="1DEB67E3"/>
    <w:rsid w:val="1DF65BA3"/>
    <w:rsid w:val="1E8C2CD6"/>
    <w:rsid w:val="1EC46953"/>
    <w:rsid w:val="1F352739"/>
    <w:rsid w:val="1F404C92"/>
    <w:rsid w:val="1F4A2C87"/>
    <w:rsid w:val="1F732CC3"/>
    <w:rsid w:val="1FDC3875"/>
    <w:rsid w:val="1FF64AF5"/>
    <w:rsid w:val="20060581"/>
    <w:rsid w:val="201D4D0E"/>
    <w:rsid w:val="20615153"/>
    <w:rsid w:val="20784604"/>
    <w:rsid w:val="209A2193"/>
    <w:rsid w:val="20A27992"/>
    <w:rsid w:val="20AD33C0"/>
    <w:rsid w:val="20B014F7"/>
    <w:rsid w:val="20B047F8"/>
    <w:rsid w:val="20BB13C9"/>
    <w:rsid w:val="21344B4B"/>
    <w:rsid w:val="21357098"/>
    <w:rsid w:val="21AD2B47"/>
    <w:rsid w:val="21B17A58"/>
    <w:rsid w:val="21B3797C"/>
    <w:rsid w:val="21D65213"/>
    <w:rsid w:val="21DD2940"/>
    <w:rsid w:val="21DF1099"/>
    <w:rsid w:val="22264BFB"/>
    <w:rsid w:val="228D60F6"/>
    <w:rsid w:val="22933B81"/>
    <w:rsid w:val="23021452"/>
    <w:rsid w:val="23105FD7"/>
    <w:rsid w:val="232F0410"/>
    <w:rsid w:val="233A7A0A"/>
    <w:rsid w:val="238A6703"/>
    <w:rsid w:val="23AD4F2E"/>
    <w:rsid w:val="23E0752E"/>
    <w:rsid w:val="240235FB"/>
    <w:rsid w:val="241033B9"/>
    <w:rsid w:val="24262A62"/>
    <w:rsid w:val="24633129"/>
    <w:rsid w:val="247C476A"/>
    <w:rsid w:val="24925309"/>
    <w:rsid w:val="24C70A7D"/>
    <w:rsid w:val="24E207E3"/>
    <w:rsid w:val="24F401BB"/>
    <w:rsid w:val="24F63A00"/>
    <w:rsid w:val="255741FF"/>
    <w:rsid w:val="25615BEB"/>
    <w:rsid w:val="25660E2E"/>
    <w:rsid w:val="258D7E8D"/>
    <w:rsid w:val="25A123E7"/>
    <w:rsid w:val="26046103"/>
    <w:rsid w:val="261F69B7"/>
    <w:rsid w:val="27CD0C6B"/>
    <w:rsid w:val="27F90679"/>
    <w:rsid w:val="281618C5"/>
    <w:rsid w:val="28247C87"/>
    <w:rsid w:val="28376E94"/>
    <w:rsid w:val="285828E5"/>
    <w:rsid w:val="28653502"/>
    <w:rsid w:val="287309F7"/>
    <w:rsid w:val="28746B4A"/>
    <w:rsid w:val="28CA0FE2"/>
    <w:rsid w:val="28D36E04"/>
    <w:rsid w:val="291558A3"/>
    <w:rsid w:val="29487BC6"/>
    <w:rsid w:val="29551ED8"/>
    <w:rsid w:val="29831A2D"/>
    <w:rsid w:val="298C2759"/>
    <w:rsid w:val="29A7505E"/>
    <w:rsid w:val="29FA6023"/>
    <w:rsid w:val="2A337514"/>
    <w:rsid w:val="2A4010E7"/>
    <w:rsid w:val="2A753821"/>
    <w:rsid w:val="2A9F5C2C"/>
    <w:rsid w:val="2AED2707"/>
    <w:rsid w:val="2B220DAD"/>
    <w:rsid w:val="2B4F3BB5"/>
    <w:rsid w:val="2B5D54E7"/>
    <w:rsid w:val="2B5E29B1"/>
    <w:rsid w:val="2B957FCE"/>
    <w:rsid w:val="2C2529BD"/>
    <w:rsid w:val="2C463BB4"/>
    <w:rsid w:val="2C82694E"/>
    <w:rsid w:val="2D01320C"/>
    <w:rsid w:val="2D1F0504"/>
    <w:rsid w:val="2D21246F"/>
    <w:rsid w:val="2D3A646F"/>
    <w:rsid w:val="2D5B7474"/>
    <w:rsid w:val="2D7B6A45"/>
    <w:rsid w:val="2D7D7258"/>
    <w:rsid w:val="2DA83E89"/>
    <w:rsid w:val="2DF41F4C"/>
    <w:rsid w:val="2E177979"/>
    <w:rsid w:val="2E331C8F"/>
    <w:rsid w:val="2E3C12F8"/>
    <w:rsid w:val="2E4A7695"/>
    <w:rsid w:val="2E61515A"/>
    <w:rsid w:val="2E6F28BA"/>
    <w:rsid w:val="2E7D68FA"/>
    <w:rsid w:val="2EE26B9D"/>
    <w:rsid w:val="2EEF239B"/>
    <w:rsid w:val="2F131B64"/>
    <w:rsid w:val="2F1A79B2"/>
    <w:rsid w:val="2F1B60FB"/>
    <w:rsid w:val="2F9031C9"/>
    <w:rsid w:val="2FCC70D8"/>
    <w:rsid w:val="2FDF60C1"/>
    <w:rsid w:val="307F76B3"/>
    <w:rsid w:val="30B85EDF"/>
    <w:rsid w:val="30E273D5"/>
    <w:rsid w:val="311F1E9F"/>
    <w:rsid w:val="31871F90"/>
    <w:rsid w:val="318A34E4"/>
    <w:rsid w:val="31A3609D"/>
    <w:rsid w:val="31F8192B"/>
    <w:rsid w:val="32114431"/>
    <w:rsid w:val="322D2CB4"/>
    <w:rsid w:val="32933866"/>
    <w:rsid w:val="32D108F1"/>
    <w:rsid w:val="33A73A6E"/>
    <w:rsid w:val="33A91A06"/>
    <w:rsid w:val="33D608B3"/>
    <w:rsid w:val="33EE45A0"/>
    <w:rsid w:val="341A178E"/>
    <w:rsid w:val="34360EE0"/>
    <w:rsid w:val="34520027"/>
    <w:rsid w:val="34524EB7"/>
    <w:rsid w:val="3455668C"/>
    <w:rsid w:val="345C23B7"/>
    <w:rsid w:val="348859FE"/>
    <w:rsid w:val="34DA4A3E"/>
    <w:rsid w:val="34E15892"/>
    <w:rsid w:val="3511435E"/>
    <w:rsid w:val="355431A7"/>
    <w:rsid w:val="357525C9"/>
    <w:rsid w:val="35933AE6"/>
    <w:rsid w:val="35AB6C71"/>
    <w:rsid w:val="35C25411"/>
    <w:rsid w:val="35D25DC6"/>
    <w:rsid w:val="35ED61F6"/>
    <w:rsid w:val="36137A13"/>
    <w:rsid w:val="368E7BB6"/>
    <w:rsid w:val="36AD40BA"/>
    <w:rsid w:val="36E04C52"/>
    <w:rsid w:val="3737610F"/>
    <w:rsid w:val="374D5432"/>
    <w:rsid w:val="37507B97"/>
    <w:rsid w:val="376800F7"/>
    <w:rsid w:val="37970C53"/>
    <w:rsid w:val="37DE233C"/>
    <w:rsid w:val="382E0E2C"/>
    <w:rsid w:val="38D3595B"/>
    <w:rsid w:val="397321E5"/>
    <w:rsid w:val="399120D1"/>
    <w:rsid w:val="39C24964"/>
    <w:rsid w:val="3A0E62A5"/>
    <w:rsid w:val="3A170417"/>
    <w:rsid w:val="3A657A4A"/>
    <w:rsid w:val="3A7F469D"/>
    <w:rsid w:val="3A9C47F5"/>
    <w:rsid w:val="3B4A7624"/>
    <w:rsid w:val="3BCC7916"/>
    <w:rsid w:val="3C272250"/>
    <w:rsid w:val="3C5E58C4"/>
    <w:rsid w:val="3C720321"/>
    <w:rsid w:val="3C7A2CE2"/>
    <w:rsid w:val="3C7E7DD7"/>
    <w:rsid w:val="3CB4373A"/>
    <w:rsid w:val="3CEB7B3A"/>
    <w:rsid w:val="3CF303F6"/>
    <w:rsid w:val="3D2C717E"/>
    <w:rsid w:val="3DC24A10"/>
    <w:rsid w:val="3E04466D"/>
    <w:rsid w:val="3E0502C1"/>
    <w:rsid w:val="3E3D5C2B"/>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F4699"/>
    <w:rsid w:val="412B1E92"/>
    <w:rsid w:val="413A6B31"/>
    <w:rsid w:val="4140798F"/>
    <w:rsid w:val="414E1C42"/>
    <w:rsid w:val="41517023"/>
    <w:rsid w:val="416E066D"/>
    <w:rsid w:val="41815E1D"/>
    <w:rsid w:val="42155935"/>
    <w:rsid w:val="423E4ED9"/>
    <w:rsid w:val="426E267A"/>
    <w:rsid w:val="42836D16"/>
    <w:rsid w:val="43375BBF"/>
    <w:rsid w:val="43960FD8"/>
    <w:rsid w:val="43D50FEC"/>
    <w:rsid w:val="43D910F0"/>
    <w:rsid w:val="43F62BC1"/>
    <w:rsid w:val="449C66AF"/>
    <w:rsid w:val="44C96627"/>
    <w:rsid w:val="44CB088F"/>
    <w:rsid w:val="44F57E99"/>
    <w:rsid w:val="45065B38"/>
    <w:rsid w:val="45150771"/>
    <w:rsid w:val="454476BE"/>
    <w:rsid w:val="454756A0"/>
    <w:rsid w:val="45847093"/>
    <w:rsid w:val="45B97A14"/>
    <w:rsid w:val="45ED7963"/>
    <w:rsid w:val="461B7A3A"/>
    <w:rsid w:val="4653609C"/>
    <w:rsid w:val="46CC256C"/>
    <w:rsid w:val="46E36A7D"/>
    <w:rsid w:val="47045DC3"/>
    <w:rsid w:val="477D0A2F"/>
    <w:rsid w:val="47A82FFD"/>
    <w:rsid w:val="47B701F5"/>
    <w:rsid w:val="47EB56E1"/>
    <w:rsid w:val="4849005D"/>
    <w:rsid w:val="48545ACA"/>
    <w:rsid w:val="48654977"/>
    <w:rsid w:val="488C6E75"/>
    <w:rsid w:val="48C321F4"/>
    <w:rsid w:val="48D151DA"/>
    <w:rsid w:val="48DE5B50"/>
    <w:rsid w:val="48FF0DFE"/>
    <w:rsid w:val="49AD72D9"/>
    <w:rsid w:val="49BF2265"/>
    <w:rsid w:val="49CA4591"/>
    <w:rsid w:val="49F25E90"/>
    <w:rsid w:val="4A7D48B5"/>
    <w:rsid w:val="4AE2074A"/>
    <w:rsid w:val="4AE35FAB"/>
    <w:rsid w:val="4B044DB0"/>
    <w:rsid w:val="4C2131E6"/>
    <w:rsid w:val="4C2E7F1D"/>
    <w:rsid w:val="4C7B3A6C"/>
    <w:rsid w:val="4C8009A3"/>
    <w:rsid w:val="4CA5688D"/>
    <w:rsid w:val="4D0647E6"/>
    <w:rsid w:val="4D3D6ABF"/>
    <w:rsid w:val="4D5B71EC"/>
    <w:rsid w:val="4D895B83"/>
    <w:rsid w:val="4DC14920"/>
    <w:rsid w:val="4E111275"/>
    <w:rsid w:val="4E22629A"/>
    <w:rsid w:val="4E272BA5"/>
    <w:rsid w:val="4E2D74E1"/>
    <w:rsid w:val="4E824F9D"/>
    <w:rsid w:val="4E9265FA"/>
    <w:rsid w:val="4EDD08E9"/>
    <w:rsid w:val="4EFC718B"/>
    <w:rsid w:val="4F0768BB"/>
    <w:rsid w:val="4F114B96"/>
    <w:rsid w:val="4F2308EF"/>
    <w:rsid w:val="4F294268"/>
    <w:rsid w:val="4F480852"/>
    <w:rsid w:val="5034385D"/>
    <w:rsid w:val="5075485B"/>
    <w:rsid w:val="508839C8"/>
    <w:rsid w:val="50904606"/>
    <w:rsid w:val="50E13B71"/>
    <w:rsid w:val="51010F22"/>
    <w:rsid w:val="51104F77"/>
    <w:rsid w:val="519B3F7B"/>
    <w:rsid w:val="51A96058"/>
    <w:rsid w:val="51B313CC"/>
    <w:rsid w:val="51BB3C0C"/>
    <w:rsid w:val="51E66290"/>
    <w:rsid w:val="52647CD1"/>
    <w:rsid w:val="526F3518"/>
    <w:rsid w:val="532A692B"/>
    <w:rsid w:val="533A041D"/>
    <w:rsid w:val="539F531C"/>
    <w:rsid w:val="53F1227E"/>
    <w:rsid w:val="5423436B"/>
    <w:rsid w:val="54300A57"/>
    <w:rsid w:val="54F31C70"/>
    <w:rsid w:val="55427F71"/>
    <w:rsid w:val="557F73BB"/>
    <w:rsid w:val="55831B3D"/>
    <w:rsid w:val="55C256B9"/>
    <w:rsid w:val="55EC0C5F"/>
    <w:rsid w:val="55FD46C1"/>
    <w:rsid w:val="565F67C7"/>
    <w:rsid w:val="56A74288"/>
    <w:rsid w:val="56E055F3"/>
    <w:rsid w:val="5711697C"/>
    <w:rsid w:val="57B15E3E"/>
    <w:rsid w:val="582F3C6B"/>
    <w:rsid w:val="583C7C54"/>
    <w:rsid w:val="58405AF6"/>
    <w:rsid w:val="58454E73"/>
    <w:rsid w:val="58670BFF"/>
    <w:rsid w:val="588474F5"/>
    <w:rsid w:val="58F41895"/>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855FBE"/>
    <w:rsid w:val="5B8B0484"/>
    <w:rsid w:val="5BC85B34"/>
    <w:rsid w:val="5BD20AD2"/>
    <w:rsid w:val="5C2C71B9"/>
    <w:rsid w:val="5C873088"/>
    <w:rsid w:val="5D311D37"/>
    <w:rsid w:val="5D9233EA"/>
    <w:rsid w:val="5DBF0E47"/>
    <w:rsid w:val="5DC45DBE"/>
    <w:rsid w:val="5DC5615F"/>
    <w:rsid w:val="5E320D32"/>
    <w:rsid w:val="5E3A23A6"/>
    <w:rsid w:val="5E40400B"/>
    <w:rsid w:val="5E426981"/>
    <w:rsid w:val="5E7F0481"/>
    <w:rsid w:val="5E8B2D52"/>
    <w:rsid w:val="5EA722F0"/>
    <w:rsid w:val="5F6D0C22"/>
    <w:rsid w:val="5FF330FC"/>
    <w:rsid w:val="601C418A"/>
    <w:rsid w:val="60312EBD"/>
    <w:rsid w:val="60496D39"/>
    <w:rsid w:val="6092785E"/>
    <w:rsid w:val="60A14E0E"/>
    <w:rsid w:val="60BB6BBF"/>
    <w:rsid w:val="61403A29"/>
    <w:rsid w:val="623E0A93"/>
    <w:rsid w:val="6240174B"/>
    <w:rsid w:val="62490A5A"/>
    <w:rsid w:val="626605A8"/>
    <w:rsid w:val="629457A8"/>
    <w:rsid w:val="62A43AF9"/>
    <w:rsid w:val="63354556"/>
    <w:rsid w:val="63710425"/>
    <w:rsid w:val="637512DF"/>
    <w:rsid w:val="637E23A2"/>
    <w:rsid w:val="638920E0"/>
    <w:rsid w:val="63A177C9"/>
    <w:rsid w:val="63C4679E"/>
    <w:rsid w:val="63E56B61"/>
    <w:rsid w:val="642379C5"/>
    <w:rsid w:val="642E15AE"/>
    <w:rsid w:val="644939CD"/>
    <w:rsid w:val="64531F05"/>
    <w:rsid w:val="64D34B2D"/>
    <w:rsid w:val="651376B7"/>
    <w:rsid w:val="656649C4"/>
    <w:rsid w:val="65D67393"/>
    <w:rsid w:val="65D93B1D"/>
    <w:rsid w:val="663650FC"/>
    <w:rsid w:val="663C25E1"/>
    <w:rsid w:val="666F013A"/>
    <w:rsid w:val="66BC0E05"/>
    <w:rsid w:val="67230D95"/>
    <w:rsid w:val="672A3BCD"/>
    <w:rsid w:val="68216299"/>
    <w:rsid w:val="686660AE"/>
    <w:rsid w:val="688F2809"/>
    <w:rsid w:val="68AE41F3"/>
    <w:rsid w:val="692861FC"/>
    <w:rsid w:val="693037E7"/>
    <w:rsid w:val="695A5B5C"/>
    <w:rsid w:val="697F74A7"/>
    <w:rsid w:val="698C0ED7"/>
    <w:rsid w:val="69924ACC"/>
    <w:rsid w:val="699B2B73"/>
    <w:rsid w:val="69A770EA"/>
    <w:rsid w:val="6A021E17"/>
    <w:rsid w:val="6A4F71C1"/>
    <w:rsid w:val="6A563F89"/>
    <w:rsid w:val="6A6C2EB7"/>
    <w:rsid w:val="6AA80864"/>
    <w:rsid w:val="6AA90889"/>
    <w:rsid w:val="6AB9328C"/>
    <w:rsid w:val="6AED15E9"/>
    <w:rsid w:val="6AF0115C"/>
    <w:rsid w:val="6AFC28AC"/>
    <w:rsid w:val="6B156E29"/>
    <w:rsid w:val="6B3B6FA0"/>
    <w:rsid w:val="6B5E436A"/>
    <w:rsid w:val="6B7D189E"/>
    <w:rsid w:val="6BB74F29"/>
    <w:rsid w:val="6BBD5648"/>
    <w:rsid w:val="6C2B6830"/>
    <w:rsid w:val="6C912E54"/>
    <w:rsid w:val="6CAB2DE1"/>
    <w:rsid w:val="6D0516E8"/>
    <w:rsid w:val="6D0A3E25"/>
    <w:rsid w:val="6D0E73EA"/>
    <w:rsid w:val="6D3B5643"/>
    <w:rsid w:val="6D6546FD"/>
    <w:rsid w:val="6D953261"/>
    <w:rsid w:val="6DA84EE1"/>
    <w:rsid w:val="6E1B5725"/>
    <w:rsid w:val="6E7B1D76"/>
    <w:rsid w:val="6F011566"/>
    <w:rsid w:val="6F6E592F"/>
    <w:rsid w:val="6FCB6592"/>
    <w:rsid w:val="70A402CF"/>
    <w:rsid w:val="71490590"/>
    <w:rsid w:val="7165302F"/>
    <w:rsid w:val="717F0A9B"/>
    <w:rsid w:val="719666A3"/>
    <w:rsid w:val="723E5444"/>
    <w:rsid w:val="72F56F08"/>
    <w:rsid w:val="72FD347C"/>
    <w:rsid w:val="73004BD7"/>
    <w:rsid w:val="731C5C06"/>
    <w:rsid w:val="73211019"/>
    <w:rsid w:val="73462E37"/>
    <w:rsid w:val="7365736C"/>
    <w:rsid w:val="73C96D17"/>
    <w:rsid w:val="73EE6EFF"/>
    <w:rsid w:val="73F27731"/>
    <w:rsid w:val="74687F9F"/>
    <w:rsid w:val="74842034"/>
    <w:rsid w:val="74C374EF"/>
    <w:rsid w:val="750760F8"/>
    <w:rsid w:val="75162487"/>
    <w:rsid w:val="756B3D78"/>
    <w:rsid w:val="75E4402D"/>
    <w:rsid w:val="761210AA"/>
    <w:rsid w:val="766E049D"/>
    <w:rsid w:val="767C5C18"/>
    <w:rsid w:val="769D0054"/>
    <w:rsid w:val="76C11445"/>
    <w:rsid w:val="774D5183"/>
    <w:rsid w:val="776B6348"/>
    <w:rsid w:val="77A05FF6"/>
    <w:rsid w:val="77DF3816"/>
    <w:rsid w:val="77EA63A3"/>
    <w:rsid w:val="78503AFC"/>
    <w:rsid w:val="78797974"/>
    <w:rsid w:val="7945193E"/>
    <w:rsid w:val="797B2BE8"/>
    <w:rsid w:val="799F5CAA"/>
    <w:rsid w:val="79C55BAD"/>
    <w:rsid w:val="79D67130"/>
    <w:rsid w:val="79D70E4C"/>
    <w:rsid w:val="79EB0AE8"/>
    <w:rsid w:val="7A44619D"/>
    <w:rsid w:val="7AC13FB3"/>
    <w:rsid w:val="7C2408DA"/>
    <w:rsid w:val="7C584AB6"/>
    <w:rsid w:val="7C8901FC"/>
    <w:rsid w:val="7CB81C44"/>
    <w:rsid w:val="7CE10A11"/>
    <w:rsid w:val="7CEC5144"/>
    <w:rsid w:val="7D161750"/>
    <w:rsid w:val="7D262131"/>
    <w:rsid w:val="7D916B14"/>
    <w:rsid w:val="7DB30632"/>
    <w:rsid w:val="7DE24624"/>
    <w:rsid w:val="7DF1189C"/>
    <w:rsid w:val="7DFA3191"/>
    <w:rsid w:val="7E387F4E"/>
    <w:rsid w:val="7E3D449D"/>
    <w:rsid w:val="7E41747D"/>
    <w:rsid w:val="7E525F40"/>
    <w:rsid w:val="7EAE7C4B"/>
    <w:rsid w:val="7EB47782"/>
    <w:rsid w:val="7EDE44E4"/>
    <w:rsid w:val="7EE81588"/>
    <w:rsid w:val="7EFC0521"/>
    <w:rsid w:val="7F082B8F"/>
    <w:rsid w:val="7F0A2441"/>
    <w:rsid w:val="7F755508"/>
    <w:rsid w:val="7F8C3DAE"/>
    <w:rsid w:val="7FAF78C9"/>
    <w:rsid w:val="7FBB2973"/>
    <w:rsid w:val="7FFF7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customStyle="1"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12</Pages>
  <Words>4339</Words>
  <Characters>4686</Characters>
  <Lines>38</Lines>
  <Paragraphs>10</Paragraphs>
  <TotalTime>0</TotalTime>
  <ScaleCrop>false</ScaleCrop>
  <LinksUpToDate>false</LinksUpToDate>
  <CharactersWithSpaces>4701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Jade  DONG</cp:lastModifiedBy>
  <cp:lastPrinted>2019-07-09T04:25:00Z</cp:lastPrinted>
  <dcterms:modified xsi:type="dcterms:W3CDTF">2023-04-29T04:20:45Z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7F56156667614364A209BBE2ECCCCCF8_12</vt:lpwstr>
  </property>
</Properties>
</file>