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rPr>
      </w:pPr>
    </w:p>
    <w:p>
      <w:pPr>
        <w:jc w:val="both"/>
        <w:rPr>
          <w:rFonts w:ascii="黑体" w:hAnsi="仿宋_GB2312" w:eastAsia="黑体" w:cs="仿宋_GB2312"/>
          <w:sz w:val="52"/>
          <w:szCs w:val="52"/>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察隅县</w:t>
      </w:r>
      <w:r>
        <w:rPr>
          <w:rFonts w:hint="eastAsia" w:ascii="方正小标宋简体" w:hAnsi="方正小标宋简体" w:eastAsia="方正小标宋简体" w:cs="方正小标宋简体"/>
          <w:b/>
          <w:bCs/>
          <w:sz w:val="44"/>
          <w:szCs w:val="44"/>
          <w:lang w:eastAsia="zh-CN"/>
        </w:rPr>
        <w:t>政协</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1</w:t>
      </w:r>
      <w:r>
        <w:rPr>
          <w:rFonts w:hint="eastAsia" w:ascii="方正小标宋简体" w:hAnsi="方正小标宋简体" w:eastAsia="方正小标宋简体" w:cs="方正小标宋简体"/>
          <w:b/>
          <w:bCs/>
          <w:sz w:val="44"/>
          <w:szCs w:val="44"/>
        </w:rPr>
        <w:t>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hint="eastAsia" w:ascii="黑体" w:hAnsi="仿宋_GB2312" w:eastAsia="黑体" w:cs="仿宋_GB2312"/>
          <w:sz w:val="36"/>
          <w:szCs w:val="36"/>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第一部分 察隅县</w:t>
      </w:r>
      <w:r>
        <w:rPr>
          <w:rFonts w:hint="eastAsia" w:ascii="黑体" w:hAnsi="黑体" w:eastAsia="黑体" w:cs="黑体"/>
          <w:b w:val="0"/>
          <w:bCs/>
          <w:snapToGrid w:val="0"/>
          <w:w w:val="95"/>
          <w:kern w:val="0"/>
          <w:sz w:val="32"/>
          <w:szCs w:val="32"/>
          <w:lang w:eastAsia="zh-CN"/>
        </w:rPr>
        <w:t>政协</w:t>
      </w:r>
      <w:r>
        <w:rPr>
          <w:rFonts w:hint="eastAsia" w:ascii="黑体" w:hAnsi="黑体" w:eastAsia="黑体" w:cs="黑体"/>
          <w:b w:val="0"/>
          <w:bCs/>
          <w:snapToGrid w:val="0"/>
          <w:w w:val="95"/>
          <w:kern w:val="0"/>
          <w:sz w:val="32"/>
          <w:szCs w:val="32"/>
        </w:rPr>
        <w:t>概况</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部门</w:t>
      </w:r>
      <w:r>
        <w:rPr>
          <w:rFonts w:hint="eastAsia" w:ascii="仿宋_GB2312" w:hAnsi="仿宋_GB2312" w:eastAsia="仿宋_GB2312" w:cs="仿宋_GB2312"/>
          <w:bCs/>
          <w:sz w:val="32"/>
          <w:szCs w:val="32"/>
          <w:lang w:eastAsia="zh-CN"/>
        </w:rPr>
        <w:t>职责</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机构设置</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第二部分 察隅县</w:t>
      </w:r>
      <w:r>
        <w:rPr>
          <w:rFonts w:hint="eastAsia" w:ascii="黑体" w:hAnsi="黑体" w:eastAsia="黑体" w:cs="黑体"/>
          <w:b w:val="0"/>
          <w:bCs/>
          <w:snapToGrid w:val="0"/>
          <w:w w:val="95"/>
          <w:kern w:val="0"/>
          <w:sz w:val="32"/>
          <w:szCs w:val="32"/>
          <w:lang w:eastAsia="zh-CN"/>
        </w:rPr>
        <w:t>政协</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 xml:space="preserve">年度部门决算明细表 </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九、国有资本经营预算财政拨款支出决算表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第三部分 察隅县</w:t>
      </w:r>
      <w:r>
        <w:rPr>
          <w:rFonts w:hint="eastAsia" w:ascii="黑体" w:hAnsi="黑体" w:eastAsia="黑体" w:cs="黑体"/>
          <w:b w:val="0"/>
          <w:bCs/>
          <w:snapToGrid w:val="0"/>
          <w:w w:val="95"/>
          <w:kern w:val="0"/>
          <w:sz w:val="32"/>
          <w:szCs w:val="32"/>
          <w:lang w:eastAsia="zh-CN"/>
        </w:rPr>
        <w:t>政协</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年度部门决算数据说明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eastAsia="zh-CN"/>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hAnsi="仿宋_GB2312" w:eastAsia="仿宋_GB2312" w:cs="仿宋_GB2312"/>
          <w:sz w:val="32"/>
          <w:szCs w:val="32"/>
          <w:lang w:eastAsia="zh-CN"/>
        </w:rPr>
        <w:t>九、国有资本经营预算财政拨款支出决算情况说明</w:t>
      </w:r>
      <w:r>
        <w:rPr>
          <w:rFonts w:hint="eastAsia" w:ascii="仿宋_GB2312" w:hAnsi="仿宋_GB2312" w:eastAsia="仿宋_GB2312" w:cs="仿宋_GB2312"/>
          <w:sz w:val="32"/>
          <w:szCs w:val="32"/>
          <w:lang w:eastAsia="zh-CN"/>
        </w:rPr>
        <w:br w:type="textWrapping"/>
      </w:r>
      <w:r>
        <w:rPr>
          <w:rFonts w:hint="eastAsia" w:ascii="仿宋_GB2312" w:eastAsia="仿宋_GB2312"/>
          <w:sz w:val="32"/>
          <w:szCs w:val="32"/>
          <w:lang w:eastAsia="zh-CN"/>
        </w:rPr>
        <w:t>十</w:t>
      </w:r>
      <w:r>
        <w:rPr>
          <w:rFonts w:hint="eastAsia" w:ascii="仿宋_GB2312" w:eastAsia="仿宋_GB2312"/>
          <w:sz w:val="32"/>
          <w:szCs w:val="32"/>
        </w:rPr>
        <w:t>、其他重要事项情况说明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napToGrid w:val="0"/>
          <w:w w:val="95"/>
          <w:sz w:val="32"/>
          <w:szCs w:val="32"/>
        </w:rPr>
        <w:t>202</w:t>
      </w:r>
      <w:r>
        <w:rPr>
          <w:rFonts w:hint="eastAsia" w:ascii="仿宋_GB2312" w:hAnsi="仿宋_GB2312" w:eastAsia="仿宋_GB2312" w:cs="仿宋_GB2312"/>
          <w:snapToGrid w:val="0"/>
          <w:w w:val="95"/>
          <w:sz w:val="32"/>
          <w:szCs w:val="32"/>
          <w:lang w:val="en-US" w:eastAsia="zh-CN"/>
        </w:rPr>
        <w:t>1</w:t>
      </w:r>
      <w:r>
        <w:rPr>
          <w:rFonts w:hint="eastAsia" w:ascii="仿宋_GB2312" w:hAnsi="仿宋_GB2312" w:eastAsia="仿宋_GB2312" w:cs="仿宋_GB2312"/>
          <w:snapToGrid w:val="0"/>
          <w:w w:val="95"/>
          <w:sz w:val="32"/>
          <w:szCs w:val="32"/>
        </w:rPr>
        <w:t>年度部门</w:t>
      </w:r>
      <w:r>
        <w:rPr>
          <w:rFonts w:hint="eastAsia" w:ascii="仿宋_GB2312" w:hAnsi="仿宋_GB2312" w:eastAsia="仿宋_GB2312" w:cs="仿宋_GB2312"/>
          <w:snapToGrid w:val="0"/>
          <w:w w:val="95"/>
          <w:sz w:val="32"/>
          <w:szCs w:val="32"/>
          <w:lang w:eastAsia="zh-CN"/>
        </w:rPr>
        <w:t>决算</w:t>
      </w:r>
      <w:r>
        <w:rPr>
          <w:rFonts w:hint="eastAsia" w:ascii="仿宋_GB2312" w:hAnsi="仿宋_GB2312" w:eastAsia="仿宋_GB2312" w:cs="仿宋_GB2312"/>
          <w:snapToGrid w:val="0"/>
          <w:w w:val="95"/>
          <w:sz w:val="32"/>
          <w:szCs w:val="32"/>
        </w:rPr>
        <w:t>明细表</w:t>
      </w:r>
      <w:r>
        <w:rPr>
          <w:rFonts w:hint="eastAsia" w:ascii="仿宋_GB2312" w:hAnsi="仿宋_GB2312" w:eastAsia="仿宋_GB2312" w:cs="仿宋_GB2312"/>
          <w:snapToGrid w:val="0"/>
          <w:w w:val="95"/>
          <w:sz w:val="32"/>
          <w:szCs w:val="32"/>
          <w:lang w:eastAsia="zh-CN"/>
        </w:rPr>
        <w:t>（含</w:t>
      </w:r>
      <w:r>
        <w:rPr>
          <w:rFonts w:hint="eastAsia" w:ascii="仿宋_GB2312" w:hAnsi="仿宋_GB2312" w:eastAsia="仿宋_GB2312" w:cs="仿宋_GB2312"/>
          <w:snapToGrid w:val="0"/>
          <w:w w:val="95"/>
          <w:sz w:val="32"/>
          <w:szCs w:val="32"/>
          <w:lang w:val="en-US" w:eastAsia="zh-CN"/>
        </w:rPr>
        <w:t>九张表</w:t>
      </w:r>
      <w:r>
        <w:rPr>
          <w:rFonts w:hint="eastAsia" w:ascii="仿宋_GB2312" w:hAnsi="仿宋_GB2312" w:eastAsia="仿宋_GB2312" w:cs="仿宋_GB2312"/>
          <w:snapToGrid w:val="0"/>
          <w:w w:val="95"/>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hint="eastAsia"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政协</w:t>
      </w:r>
      <w:r>
        <w:rPr>
          <w:rFonts w:hint="eastAsia" w:ascii="方正小标宋简体" w:hAnsi="方正小标宋简体" w:eastAsia="方正小标宋简体" w:cs="方正小标宋简体"/>
          <w:bCs/>
          <w:sz w:val="44"/>
          <w:szCs w:val="44"/>
        </w:rPr>
        <w:t>概况</w:t>
      </w:r>
    </w:p>
    <w:p>
      <w:pPr>
        <w:numPr>
          <w:ilvl w:val="0"/>
          <w:numId w:val="0"/>
        </w:numPr>
        <w:jc w:val="both"/>
        <w:rPr>
          <w:rFonts w:hint="eastAsia" w:ascii="黑体" w:hAnsi="仿宋_GB2312" w:eastAsia="黑体" w:cs="仿宋_GB2312"/>
          <w:bCs/>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部门职责</w:t>
      </w:r>
    </w:p>
    <w:p>
      <w:pPr>
        <w:numPr>
          <w:ilvl w:val="0"/>
          <w:numId w:val="3"/>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贯彻执行政协《章程》，搞好政治协商，民主监督、参政议政，高举爱国主义的旗帜、坚持反分裂斗争。</w:t>
      </w:r>
    </w:p>
    <w:p>
      <w:pPr>
        <w:numPr>
          <w:ilvl w:val="0"/>
          <w:numId w:val="3"/>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积极协助本县搞好经济建设和社会主义精神文明建设。</w:t>
      </w:r>
    </w:p>
    <w:p>
      <w:pPr>
        <w:numPr>
          <w:ilvl w:val="0"/>
          <w:numId w:val="3"/>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深入基层调查研究、向县委和政府反映社情民意，对社会稳定、经济建设、贯彻党和国家的方针政策及群众关注的问题提出建议和意见。</w:t>
      </w:r>
    </w:p>
    <w:p>
      <w:pPr>
        <w:numPr>
          <w:ilvl w:val="0"/>
          <w:numId w:val="3"/>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负责联系县政协委员，及时通报情况，反映他们的意见和建议；研究、贯彻政治协商和民主监督工作。</w:t>
      </w:r>
    </w:p>
    <w:p>
      <w:pPr>
        <w:numPr>
          <w:ilvl w:val="0"/>
          <w:numId w:val="3"/>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按照县委和地区政协的部署，会同有关部门开展反分裂斗争以及广泛争取社会各界爱人士的工作，处理政治协商方面的问题。</w:t>
      </w:r>
    </w:p>
    <w:p>
      <w:pPr>
        <w:numPr>
          <w:ilvl w:val="0"/>
          <w:numId w:val="3"/>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会同有关部门作好县政协每届委员的推选工作，使委员们充分发挥参政议政的作用。</w:t>
      </w:r>
    </w:p>
    <w:p>
      <w:pPr>
        <w:numPr>
          <w:ilvl w:val="0"/>
          <w:numId w:val="3"/>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承办县委交办的地区政协办公室委托的其他工作。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eastAsia="zh-CN"/>
        </w:rPr>
        <w:t>机构设置</w:t>
      </w:r>
      <w:r>
        <w:rPr>
          <w:rFonts w:hint="eastAsia" w:ascii="黑体" w:hAnsi="黑体" w:eastAsia="黑体" w:cs="黑体"/>
          <w:b w:val="0"/>
          <w:bCs/>
          <w:sz w:val="32"/>
          <w:szCs w:val="32"/>
          <w:highlight w:val="none"/>
          <w:lang w:val="en-US" w:eastAsia="zh-CN"/>
        </w:rPr>
        <w:t xml:space="preserve">  </w:t>
      </w:r>
    </w:p>
    <w:p>
      <w:pPr>
        <w:spacing w:line="540" w:lineRule="exact"/>
        <w:ind w:firstLine="645"/>
        <w:rPr>
          <w:rFonts w:ascii="仿宋_GB2312" w:hAnsi="黑体" w:eastAsia="仿宋_GB2312"/>
          <w:sz w:val="32"/>
          <w:szCs w:val="32"/>
        </w:rPr>
      </w:pPr>
      <w:r>
        <w:rPr>
          <w:rFonts w:hint="eastAsia" w:ascii="仿宋_GB2312" w:eastAsia="仿宋_GB2312"/>
          <w:sz w:val="32"/>
          <w:szCs w:val="32"/>
        </w:rPr>
        <w:t>部门内</w:t>
      </w:r>
      <w:r>
        <w:rPr>
          <w:rFonts w:ascii="仿宋_GB2312" w:eastAsia="仿宋_GB2312"/>
          <w:sz w:val="32"/>
          <w:szCs w:val="32"/>
        </w:rPr>
        <w:t>设机构</w:t>
      </w:r>
      <w:r>
        <w:rPr>
          <w:rFonts w:hint="eastAsia" w:ascii="仿宋_GB2312" w:eastAsia="仿宋_GB2312"/>
          <w:sz w:val="32"/>
          <w:szCs w:val="32"/>
        </w:rPr>
        <w:t>1个</w:t>
      </w:r>
      <w:r>
        <w:rPr>
          <w:rFonts w:ascii="仿宋_GB2312" w:eastAsia="仿宋_GB2312"/>
          <w:sz w:val="32"/>
          <w:szCs w:val="32"/>
        </w:rPr>
        <w:t>，</w:t>
      </w:r>
      <w:r>
        <w:rPr>
          <w:rFonts w:hint="eastAsia" w:ascii="仿宋_GB2312" w:hAnsi="仿宋_GB2312" w:eastAsia="仿宋_GB2312" w:cs="仿宋_GB2312"/>
          <w:sz w:val="32"/>
          <w:szCs w:val="32"/>
        </w:rPr>
        <w:t>县政协办。</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p>
    <w:p>
      <w:pPr>
        <w:rPr>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w:t>
      </w:r>
      <w:r>
        <w:rPr>
          <w:rFonts w:hint="eastAsia" w:ascii="方正小标宋简体" w:hAnsi="方正小标宋简体" w:eastAsia="方正小标宋简体" w:cs="方正小标宋简体"/>
          <w:sz w:val="44"/>
          <w:szCs w:val="44"/>
          <w:lang w:eastAsia="zh-CN"/>
        </w:rPr>
        <w:t>政协</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年度部门决算明细表（详见附表）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仿宋_GB2312" w:eastAsia="黑体"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2200" w:hanging="2200" w:hangingChars="5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察隅县</w:t>
      </w:r>
      <w:r>
        <w:rPr>
          <w:rFonts w:hint="eastAsia" w:ascii="方正小标宋简体" w:hAnsi="方正小标宋简体" w:eastAsia="方正小标宋简体" w:cs="方正小标宋简体"/>
          <w:sz w:val="44"/>
          <w:szCs w:val="44"/>
          <w:lang w:eastAsia="zh-CN"/>
        </w:rPr>
        <w:t>政协</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说明</w:t>
      </w:r>
    </w:p>
    <w:p>
      <w:pPr>
        <w:ind w:firstLine="482" w:firstLineChars="150"/>
        <w:jc w:val="left"/>
        <w:rPr>
          <w:rFonts w:hint="eastAsia" w:ascii="仿宋_GB2312" w:eastAsia="仿宋_GB2312"/>
          <w:b/>
          <w:sz w:val="32"/>
          <w:szCs w:val="32"/>
        </w:rPr>
      </w:pP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一、收入支出</w:t>
      </w:r>
      <w:r>
        <w:rPr>
          <w:rFonts w:hint="eastAsia" w:ascii="仿宋_GB2312" w:eastAsia="仿宋_GB2312"/>
          <w:b/>
          <w:sz w:val="32"/>
          <w:szCs w:val="32"/>
          <w:lang w:eastAsia="zh-CN"/>
        </w:rPr>
        <w:t>决算</w:t>
      </w:r>
      <w:r>
        <w:rPr>
          <w:rFonts w:hint="eastAsia" w:ascii="仿宋_GB2312" w:eastAsia="仿宋_GB2312"/>
          <w:b/>
          <w:sz w:val="32"/>
          <w:szCs w:val="32"/>
        </w:rPr>
        <w:t>总体情况说明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宋体" w:hAnsi="宋体" w:eastAsia="宋体" w:cs="Arial"/>
          <w:color w:val="000000"/>
          <w:kern w:val="0"/>
          <w:sz w:val="22"/>
          <w:highlight w:val="yellow"/>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收支决算总规模为</w:t>
      </w:r>
      <w:r>
        <w:rPr>
          <w:rFonts w:hint="eastAsia" w:ascii="仿宋_GB2312" w:eastAsia="仿宋_GB2312"/>
          <w:sz w:val="32"/>
          <w:szCs w:val="32"/>
          <w:highlight w:val="none"/>
          <w:lang w:val="en-US" w:eastAsia="zh-CN"/>
        </w:rPr>
        <w:t>225.85万元，相比上年增长22.43%，主要原因为2021年年初结转和结余资金及人员经费预算较2020年增加。</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二、收入</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w:t>
      </w:r>
      <w:r>
        <w:rPr>
          <w:rFonts w:hint="eastAsia" w:ascii="仿宋_GB2312" w:eastAsia="仿宋_GB2312"/>
          <w:sz w:val="32"/>
          <w:szCs w:val="32"/>
        </w:rPr>
        <w:t>收入</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highlight w:val="none"/>
          <w:lang w:val="en-US" w:eastAsia="zh-CN"/>
        </w:rPr>
        <w:t>225.74万元，全部为财政拨款收入。总收入比上年增加52.74万元，同比增长30.47%</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主要原因为2021年人员经费预算增加</w:t>
      </w:r>
      <w:r>
        <w:rPr>
          <w:rFonts w:hint="eastAsia" w:ascii="仿宋_GB2312" w:eastAsia="仿宋_GB2312"/>
          <w:sz w:val="32"/>
          <w:szCs w:val="32"/>
          <w:u w:val="none"/>
          <w:lang w:eastAsia="zh-CN"/>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三、支出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jc w:val="both"/>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总支出</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highlight w:val="none"/>
          <w:lang w:val="en-US" w:eastAsia="zh-CN"/>
        </w:rPr>
        <w:t>225.85万元，主要包括基本支出222.74万元，占总支出98.63%；项目支出3.11万元，占总支出1.37%。总支出比上年增加49.75万元，同比增长28.25%</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主要原因为2021年年初结转和结余资金及人员经费预算较2020年增加。</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四、一般公共预算财政拨款收入支出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总体情况说明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宋体" w:hAnsi="宋体" w:eastAsia="宋体" w:cs="Arial"/>
          <w:color w:val="000000"/>
          <w:kern w:val="0"/>
          <w:sz w:val="22"/>
          <w:highlight w:val="yellow"/>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收入</w:t>
      </w:r>
      <w:r>
        <w:rPr>
          <w:rFonts w:hint="eastAsia" w:ascii="仿宋_GB2312" w:eastAsia="仿宋_GB2312"/>
          <w:sz w:val="32"/>
          <w:szCs w:val="32"/>
          <w:highlight w:val="none"/>
          <w:u w:val="none"/>
          <w:lang w:eastAsia="zh-CN"/>
        </w:rPr>
        <w:t>决算为</w:t>
      </w:r>
      <w:r>
        <w:rPr>
          <w:rFonts w:hint="eastAsia" w:ascii="仿宋_GB2312" w:eastAsia="仿宋_GB2312"/>
          <w:sz w:val="32"/>
          <w:szCs w:val="32"/>
          <w:u w:val="none"/>
          <w:lang w:val="en-US" w:eastAsia="zh-CN"/>
        </w:rPr>
        <w:t>225.85万元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增加</w:t>
      </w:r>
      <w:r>
        <w:rPr>
          <w:rFonts w:hint="eastAsia" w:ascii="仿宋_GB2312" w:eastAsia="仿宋_GB2312"/>
          <w:sz w:val="32"/>
          <w:szCs w:val="32"/>
          <w:u w:val="none"/>
          <w:lang w:val="en-US" w:eastAsia="zh-CN"/>
        </w:rPr>
        <w:t>41.36万元</w:t>
      </w:r>
      <w:r>
        <w:rPr>
          <w:rFonts w:hint="eastAsia" w:ascii="仿宋_GB2312" w:eastAsia="仿宋_GB2312"/>
          <w:sz w:val="32"/>
          <w:szCs w:val="32"/>
          <w:u w:val="none"/>
        </w:rPr>
        <w:t>，</w:t>
      </w:r>
      <w:r>
        <w:rPr>
          <w:rFonts w:hint="eastAsia" w:ascii="仿宋_GB2312" w:eastAsia="仿宋_GB2312"/>
          <w:sz w:val="32"/>
          <w:szCs w:val="32"/>
          <w:u w:val="none"/>
          <w:lang w:eastAsia="zh-CN"/>
        </w:rPr>
        <w:t>同比增长</w:t>
      </w:r>
      <w:r>
        <w:rPr>
          <w:rFonts w:hint="eastAsia" w:ascii="仿宋_GB2312" w:eastAsia="仿宋_GB2312"/>
          <w:sz w:val="32"/>
          <w:szCs w:val="32"/>
          <w:highlight w:val="none"/>
          <w:u w:val="none"/>
          <w:lang w:val="en-US" w:eastAsia="zh-CN"/>
        </w:rPr>
        <w:t>22.42%，</w:t>
      </w:r>
      <w:r>
        <w:rPr>
          <w:rFonts w:hint="eastAsia" w:ascii="仿宋_GB2312" w:eastAsia="仿宋_GB2312"/>
          <w:sz w:val="32"/>
          <w:szCs w:val="32"/>
          <w:highlight w:val="none"/>
          <w:lang w:val="en-US" w:eastAsia="zh-CN"/>
        </w:rPr>
        <w:t>主要原因为2021年年初结转和结余资金及人员经费预算较2020年增加。</w:t>
      </w:r>
    </w:p>
    <w:p>
      <w:pPr>
        <w:keepNext w:val="0"/>
        <w:keepLines w:val="0"/>
        <w:pageBreakBefore w:val="0"/>
        <w:numPr>
          <w:ilvl w:val="0"/>
          <w:numId w:val="4"/>
        </w:numPr>
        <w:kinsoku/>
        <w:wordWrap/>
        <w:overflowPunct/>
        <w:topLinePunct w:val="0"/>
        <w:autoSpaceDE/>
        <w:autoSpaceDN/>
        <w:bidi w:val="0"/>
        <w:spacing w:line="560" w:lineRule="exact"/>
        <w:ind w:firstLine="643" w:firstLineChars="200"/>
        <w:jc w:val="left"/>
        <w:textAlignment w:val="auto"/>
        <w:rPr>
          <w:rFonts w:hint="eastAsia" w:ascii="仿宋_GB2312" w:eastAsia="仿宋_GB2312"/>
          <w:b/>
          <w:sz w:val="32"/>
          <w:szCs w:val="32"/>
          <w:highlight w:val="none"/>
        </w:rPr>
      </w:pPr>
      <w:r>
        <w:rPr>
          <w:rFonts w:hint="eastAsia" w:ascii="仿宋_GB2312" w:eastAsia="仿宋_GB2312"/>
          <w:b/>
          <w:sz w:val="32"/>
          <w:szCs w:val="32"/>
          <w:highlight w:val="none"/>
        </w:rPr>
        <w:t>一般公共预算财政拨款支出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default" w:ascii="仿宋_GB2312" w:eastAsia="仿宋_GB2312"/>
          <w:sz w:val="32"/>
          <w:szCs w:val="32"/>
          <w:highlight w:val="none"/>
          <w:lang w:val="en-US" w:eastAsia="zh-CN"/>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1</w:t>
      </w:r>
      <w:r>
        <w:rPr>
          <w:rFonts w:hint="eastAsia" w:ascii="仿宋_GB2312" w:eastAsia="仿宋_GB2312"/>
          <w:kern w:val="0"/>
          <w:sz w:val="32"/>
          <w:szCs w:val="32"/>
        </w:rPr>
        <w:t>年度一般公共预算财政拨款支出</w:t>
      </w:r>
      <w:r>
        <w:rPr>
          <w:rFonts w:hint="eastAsia" w:ascii="仿宋_GB2312" w:eastAsia="仿宋_GB2312"/>
          <w:sz w:val="32"/>
          <w:szCs w:val="32"/>
          <w:highlight w:val="none"/>
          <w:lang w:eastAsia="zh-CN"/>
        </w:rPr>
        <w:t>决算为</w:t>
      </w:r>
      <w:r>
        <w:rPr>
          <w:rFonts w:hint="eastAsia" w:ascii="仿宋_GB2312" w:eastAsia="仿宋_GB2312"/>
          <w:sz w:val="32"/>
          <w:szCs w:val="32"/>
          <w:highlight w:val="none"/>
          <w:lang w:val="en-US" w:eastAsia="zh-CN"/>
        </w:rPr>
        <w:t>225.85万元，比上年增加49.75万元，同比增长28.25%，主要原因为2021年年初结转和结余资金及人员经费预算较2020年增加。比年初预算增加减少63.29万元,降低21.89%，主要原因为视察费年初预算较多，实际未使用完。</w:t>
      </w:r>
      <w:r>
        <w:rPr>
          <w:rFonts w:hint="eastAsia" w:ascii="仿宋_GB2312" w:eastAsia="仿宋_GB2312"/>
          <w:sz w:val="32"/>
          <w:szCs w:val="32"/>
          <w:highlight w:val="none"/>
          <w:lang w:val="en-US" w:eastAsia="zh-CN"/>
        </w:rPr>
        <w:t>其中：基本支出222.74万元，占总支出98.62%；项目支出3.11万元，占总支出1.38%。</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六、一般公共预算财政拨款基本支出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年度一般公共预算财政拨款基本支出</w:t>
      </w:r>
      <w:r>
        <w:rPr>
          <w:rFonts w:hint="eastAsia" w:ascii="仿宋_GB2312" w:eastAsia="仿宋_GB2312"/>
          <w:sz w:val="32"/>
          <w:szCs w:val="32"/>
          <w:highlight w:val="none"/>
          <w:lang w:eastAsia="zh-CN"/>
        </w:rPr>
        <w:t>决算为</w:t>
      </w:r>
      <w:r>
        <w:rPr>
          <w:rFonts w:hint="eastAsia" w:ascii="仿宋_GB2312" w:eastAsia="仿宋_GB2312"/>
          <w:sz w:val="32"/>
          <w:szCs w:val="32"/>
          <w:highlight w:val="none"/>
          <w:lang w:val="en-US" w:eastAsia="zh-CN"/>
        </w:rPr>
        <w:t>222.74万</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比上年增加</w:t>
      </w:r>
      <w:r>
        <w:rPr>
          <w:rFonts w:hint="eastAsia" w:ascii="仿宋_GB2312" w:eastAsia="仿宋_GB2312"/>
          <w:sz w:val="32"/>
          <w:szCs w:val="32"/>
          <w:highlight w:val="none"/>
          <w:lang w:val="en-US" w:eastAsia="zh-CN"/>
        </w:rPr>
        <w:t>47.54万元，同比增长27.13%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主要原因为</w:t>
      </w:r>
      <w:r>
        <w:rPr>
          <w:rFonts w:hint="eastAsia" w:ascii="仿宋_GB2312" w:eastAsia="仿宋_GB2312"/>
          <w:sz w:val="32"/>
          <w:szCs w:val="32"/>
          <w:highlight w:val="none"/>
          <w:lang w:val="en-US" w:eastAsia="zh-CN"/>
        </w:rPr>
        <w:t>2021年人员经费增加</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比年初预算减少36.38万元,降低14.04%，主要原因为年初预算经费较多。</w:t>
      </w:r>
      <w:r>
        <w:rPr>
          <w:rFonts w:hint="eastAsia" w:ascii="仿宋_GB2312" w:eastAsia="仿宋_GB2312"/>
          <w:sz w:val="32"/>
          <w:szCs w:val="32"/>
          <w:highlight w:val="none"/>
        </w:rPr>
        <w:t>其中：</w:t>
      </w:r>
      <w:r>
        <w:rPr>
          <w:rFonts w:hint="eastAsia" w:ascii="仿宋_GB2312" w:eastAsia="仿宋_GB2312"/>
          <w:b/>
          <w:sz w:val="32"/>
          <w:szCs w:val="32"/>
        </w:rPr>
        <w:t>人员经费</w:t>
      </w:r>
      <w:r>
        <w:rPr>
          <w:rFonts w:hint="eastAsia" w:ascii="仿宋_GB2312" w:eastAsia="仿宋_GB2312"/>
          <w:b/>
          <w:bCs/>
          <w:sz w:val="32"/>
          <w:szCs w:val="32"/>
        </w:rPr>
        <w:t>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212.27万元</w:t>
      </w:r>
      <w:r>
        <w:rPr>
          <w:rFonts w:hint="eastAsia" w:ascii="仿宋_GB2312" w:eastAsia="仿宋_GB2312"/>
          <w:sz w:val="32"/>
          <w:szCs w:val="32"/>
        </w:rPr>
        <w:t>，占总支出的</w:t>
      </w:r>
      <w:r>
        <w:rPr>
          <w:rFonts w:hint="eastAsia" w:ascii="仿宋_GB2312" w:eastAsia="仿宋_GB2312"/>
          <w:sz w:val="32"/>
          <w:szCs w:val="32"/>
          <w:lang w:val="en-US" w:eastAsia="zh-CN"/>
        </w:rPr>
        <w:t>95.30</w:t>
      </w:r>
      <w:r>
        <w:rPr>
          <w:rFonts w:hint="eastAsia" w:ascii="仿宋_GB2312" w:eastAsia="仿宋_GB2312"/>
          <w:sz w:val="32"/>
          <w:szCs w:val="32"/>
        </w:rPr>
        <w:t>%，主要包括</w:t>
      </w:r>
      <w:r>
        <w:rPr>
          <w:rFonts w:hint="eastAsia" w:ascii="仿宋_GB2312" w:eastAsia="仿宋_GB2312"/>
          <w:sz w:val="32"/>
          <w:szCs w:val="32"/>
          <w:lang w:eastAsia="zh-CN"/>
        </w:rPr>
        <w:t>工资福利支出支出和对个人和家庭的补助支出</w:t>
      </w:r>
      <w:r>
        <w:rPr>
          <w:rFonts w:hint="eastAsia" w:ascii="仿宋_GB2312" w:eastAsia="仿宋_GB2312"/>
          <w:sz w:val="32"/>
          <w:szCs w:val="32"/>
        </w:rPr>
        <w:t>。</w:t>
      </w:r>
      <w:r>
        <w:rPr>
          <w:rFonts w:hint="eastAsia" w:ascii="仿宋_GB2312" w:eastAsia="仿宋_GB2312"/>
          <w:b/>
          <w:sz w:val="32"/>
          <w:szCs w:val="32"/>
        </w:rPr>
        <w:t>公用经</w:t>
      </w:r>
      <w:r>
        <w:rPr>
          <w:rFonts w:hint="eastAsia" w:ascii="仿宋_GB2312" w:eastAsia="仿宋_GB2312"/>
          <w:b/>
          <w:bCs w:val="0"/>
          <w:sz w:val="32"/>
          <w:szCs w:val="32"/>
        </w:rPr>
        <w:t>费支出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10.47万</w:t>
      </w:r>
      <w:r>
        <w:rPr>
          <w:rFonts w:hint="eastAsia" w:ascii="仿宋_GB2312" w:eastAsia="仿宋_GB2312"/>
          <w:sz w:val="32"/>
          <w:szCs w:val="32"/>
        </w:rPr>
        <w:t>元，占总支出</w:t>
      </w:r>
      <w:r>
        <w:rPr>
          <w:rFonts w:hint="eastAsia" w:ascii="仿宋_GB2312" w:eastAsia="仿宋_GB2312"/>
          <w:sz w:val="32"/>
          <w:szCs w:val="32"/>
          <w:lang w:val="en-US" w:eastAsia="zh-CN"/>
        </w:rPr>
        <w:t>4.70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主要包括</w:t>
      </w:r>
      <w:r>
        <w:rPr>
          <w:rFonts w:hint="eastAsia" w:ascii="仿宋_GB2312" w:eastAsia="仿宋_GB2312"/>
          <w:sz w:val="32"/>
          <w:szCs w:val="32"/>
          <w:lang w:eastAsia="zh-CN"/>
        </w:rPr>
        <w:t>商品服务支出和资本性支出</w:t>
      </w:r>
      <w:r>
        <w:rPr>
          <w:rFonts w:hint="eastAsia" w:ascii="仿宋_GB2312" w:eastAsia="仿宋_GB2312"/>
          <w:sz w:val="32"/>
          <w:szCs w:val="32"/>
        </w:rPr>
        <w:t>等。</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七、一般公共预算财政拨款“三公”经费支出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lang w:val="en-US" w:eastAsia="zh-CN"/>
        </w:rPr>
        <w:t>2021年度一般公共预算财政拨款“三公”经费总支出</w:t>
      </w:r>
      <w:r>
        <w:rPr>
          <w:rFonts w:hint="eastAsia" w:ascii="仿宋_GB2312" w:hAnsi="仿宋_GB2312" w:eastAsia="仿宋_GB2312" w:cs="仿宋_GB2312"/>
          <w:snapToGrid w:val="0"/>
          <w:w w:val="95"/>
          <w:sz w:val="32"/>
          <w:szCs w:val="32"/>
          <w:highlight w:val="none"/>
          <w:lang w:val="en-US" w:eastAsia="zh-CN"/>
        </w:rPr>
        <w:t>0</w:t>
      </w:r>
      <w:r>
        <w:rPr>
          <w:rFonts w:hint="eastAsia" w:ascii="仿宋_GB2312" w:hAnsi="仿宋_GB2312" w:eastAsia="仿宋_GB2312" w:cs="仿宋_GB2312"/>
          <w:snapToGrid w:val="0"/>
          <w:w w:val="95"/>
          <w:sz w:val="32"/>
          <w:szCs w:val="32"/>
          <w:lang w:val="en-US" w:eastAsia="zh-CN"/>
        </w:rPr>
        <w:t>万元，比上年减少0.06万元，同比降低100%</w:t>
      </w:r>
      <w:r>
        <w:rPr>
          <w:rFonts w:hint="eastAsia" w:ascii="仿宋_GB2312" w:hAnsi="仿宋_GB2312" w:eastAsia="仿宋_GB2312" w:cs="仿宋_GB2312"/>
          <w:sz w:val="32"/>
          <w:szCs w:val="32"/>
          <w:highlight w:val="none"/>
          <w:lang w:val="en-US" w:eastAsia="zh-CN"/>
        </w:rPr>
        <w:t>。比预算减少7.38万元，降低100%。其中：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hAnsi="仿宋_GB2312" w:eastAsia="仿宋_GB2312" w:cs="仿宋_GB2312"/>
          <w:snapToGrid w:val="0"/>
          <w:w w:val="95"/>
          <w:sz w:val="32"/>
          <w:szCs w:val="32"/>
          <w:highlight w:val="none"/>
          <w:lang w:val="en-US" w:eastAsia="zh-CN"/>
        </w:rPr>
        <w:t>因公出国（镜）0团组数0人数，与上年持平。为进一步规范因公出国（境）费用管理，我县因公出国（境）费用按照零基预算原则，因此因公出国（境）费用支出为0万元。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。2021年度支出0万元，比预算数减少4.32万元，降低100%。其中：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1.公务用车购置费。公务用车购置数为0，保有量为0辆，</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2.公务用车运行费。2021年度支出0万元，比</w:t>
      </w:r>
      <w:r>
        <w:rPr>
          <w:rFonts w:hint="eastAsia" w:ascii="仿宋_GB2312" w:hAnsi="仿宋_GB2312" w:eastAsia="仿宋_GB2312" w:cs="仿宋_GB2312"/>
          <w:sz w:val="32"/>
          <w:szCs w:val="32"/>
          <w:highlight w:val="none"/>
          <w:lang w:val="en-US" w:eastAsia="zh-CN"/>
        </w:rPr>
        <w:t>上年增长0万元，同比增长0%</w:t>
      </w:r>
      <w:r>
        <w:rPr>
          <w:rFonts w:hint="eastAsia" w:ascii="仿宋_GB2312" w:hAnsi="仿宋_GB2312" w:eastAsia="仿宋_GB2312" w:cs="仿宋_GB2312"/>
          <w:snapToGrid w:val="0"/>
          <w:w w:val="95"/>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hAnsi="仿宋_GB2312" w:eastAsia="仿宋_GB2312" w:cs="仿宋_GB2312"/>
          <w:snapToGrid w:val="0"/>
          <w:w w:val="95"/>
          <w:sz w:val="32"/>
          <w:szCs w:val="32"/>
          <w:highlight w:val="none"/>
          <w:lang w:val="en-US" w:eastAsia="zh-CN"/>
        </w:rPr>
        <w:t>2021年度支出0万元，公务接待0批次，0人次。比上年减少0.06万元，同比降低100%。比预算数减少3.06万元，降低100%。</w:t>
      </w:r>
      <w:r>
        <w:rPr>
          <w:rFonts w:hint="eastAsia" w:ascii="仿宋_GB2312" w:hAnsi="仿宋_GB2312" w:eastAsia="仿宋_GB2312" w:cs="仿宋_GB2312"/>
          <w:snapToGrid w:val="0"/>
          <w:w w:val="95"/>
          <w:sz w:val="32"/>
          <w:szCs w:val="32"/>
          <w:highlight w:val="none"/>
          <w:lang w:eastAsia="zh-CN"/>
        </w:rPr>
        <w:t>主要原因为我单位按照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八、政府性基金预算财政拨款</w:t>
      </w:r>
      <w:r>
        <w:rPr>
          <w:rFonts w:hint="eastAsia" w:ascii="仿宋_GB2312" w:hAnsi="仿宋_GB2312" w:eastAsia="仿宋_GB2312" w:cs="仿宋_GB2312"/>
          <w:b/>
          <w:bCs/>
          <w:sz w:val="32"/>
          <w:szCs w:val="32"/>
          <w:lang w:eastAsia="zh-CN"/>
        </w:rPr>
        <w:t>收入支出</w:t>
      </w:r>
      <w:r>
        <w:rPr>
          <w:rFonts w:hint="eastAsia" w:ascii="仿宋_GB2312" w:hAnsi="仿宋_GB2312" w:eastAsia="仿宋_GB2312" w:cs="仿宋_GB2312"/>
          <w:b/>
          <w:bCs/>
          <w:sz w:val="32"/>
          <w:szCs w:val="32"/>
        </w:rPr>
        <w:t>决算</w:t>
      </w:r>
      <w:r>
        <w:rPr>
          <w:rFonts w:hint="eastAsia" w:ascii="仿宋_GB2312" w:hAnsi="仿宋_GB2312" w:eastAsia="仿宋_GB2312" w:cs="仿宋_GB2312"/>
          <w:b/>
          <w:bCs/>
          <w:sz w:val="32"/>
          <w:szCs w:val="32"/>
          <w:lang w:eastAsia="zh-CN"/>
        </w:rPr>
        <w:t>情况说明</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2021年度政府性基金预算财政拨款收入0万元，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r>
        <w:rPr>
          <w:rFonts w:hint="eastAsia" w:ascii="仿宋_GB2312" w:hAnsi="仿宋_GB2312" w:eastAsia="仿宋_GB2312" w:cs="仿宋_GB2312"/>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60" w:lineRule="exact"/>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九、国有资本经营预算财政拨款支出决算情况说明</w:t>
      </w:r>
      <w:r>
        <w:rPr>
          <w:rFonts w:hint="eastAsia" w:ascii="仿宋_GB2312" w:hAnsi="仿宋_GB2312" w:eastAsia="仿宋_GB2312" w:cs="仿宋_GB2312"/>
          <w:b/>
          <w:bCs/>
          <w:sz w:val="32"/>
          <w:szCs w:val="32"/>
          <w:lang w:eastAsia="zh-CN"/>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2021年度</w:t>
      </w:r>
      <w:r>
        <w:rPr>
          <w:rFonts w:hint="eastAsia" w:ascii="仿宋_GB2312" w:hAnsi="仿宋_GB2312" w:eastAsia="仿宋_GB2312" w:cs="仿宋_GB2312"/>
          <w:b w:val="0"/>
          <w:bCs w:val="0"/>
          <w:sz w:val="32"/>
          <w:szCs w:val="32"/>
          <w:lang w:eastAsia="zh-CN"/>
        </w:rPr>
        <w:t>国有资本经营预算财政拨款支出为</w:t>
      </w:r>
      <w:r>
        <w:rPr>
          <w:rFonts w:hint="eastAsia" w:ascii="仿宋_GB2312" w:hAnsi="仿宋_GB2312" w:eastAsia="仿宋_GB2312" w:cs="仿宋_GB2312"/>
          <w:b w:val="0"/>
          <w:bCs w:val="0"/>
          <w:sz w:val="32"/>
          <w:szCs w:val="32"/>
          <w:lang w:val="en-US" w:eastAsia="zh-CN"/>
        </w:rPr>
        <w:t>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eastAsia="仿宋_GB2312"/>
          <w:b/>
          <w:bCs/>
          <w:sz w:val="32"/>
          <w:szCs w:val="32"/>
          <w:lang w:eastAsia="zh-CN"/>
        </w:rPr>
        <w:t>十</w:t>
      </w:r>
      <w:r>
        <w:rPr>
          <w:rFonts w:hint="eastAsia" w:ascii="仿宋_GB2312" w:eastAsia="仿宋_GB2312"/>
          <w:b/>
          <w:bCs/>
          <w:sz w:val="32"/>
          <w:szCs w:val="32"/>
        </w:rPr>
        <w:t>、其他重要事项情况说明</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机关运行经费</w:t>
      </w:r>
      <w:r>
        <w:rPr>
          <w:rFonts w:hint="eastAsia" w:ascii="楷体_GB2312" w:hAnsi="楷体_GB2312" w:eastAsia="楷体_GB2312" w:cs="楷体_GB2312"/>
          <w:sz w:val="32"/>
          <w:szCs w:val="32"/>
          <w:lang w:eastAsia="zh-CN"/>
        </w:rPr>
        <w:t>执行</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年度机关运行经费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10.47万元，比上年减少9.80元，同比</w:t>
      </w:r>
      <w:r>
        <w:rPr>
          <w:rFonts w:hint="eastAsia" w:ascii="仿宋_GB2312" w:eastAsia="仿宋_GB2312"/>
          <w:sz w:val="32"/>
          <w:szCs w:val="32"/>
          <w:lang w:eastAsia="zh-CN"/>
        </w:rPr>
        <w:t>降低</w:t>
      </w:r>
      <w:r>
        <w:rPr>
          <w:rFonts w:hint="eastAsia" w:ascii="仿宋_GB2312" w:eastAsia="仿宋_GB2312"/>
          <w:sz w:val="32"/>
          <w:szCs w:val="32"/>
          <w:lang w:val="en-US" w:eastAsia="zh-CN"/>
        </w:rPr>
        <w:t>48.35</w:t>
      </w:r>
      <w:r>
        <w:rPr>
          <w:rFonts w:hint="eastAsia" w:ascii="仿宋_GB2312" w:eastAsia="仿宋_GB2312"/>
          <w:sz w:val="32"/>
          <w:szCs w:val="32"/>
        </w:rPr>
        <w:t>%。</w:t>
      </w:r>
      <w:r>
        <w:rPr>
          <w:rFonts w:hint="eastAsia" w:ascii="仿宋_GB2312" w:eastAsia="仿宋_GB2312"/>
          <w:sz w:val="32"/>
          <w:szCs w:val="32"/>
          <w:lang w:eastAsia="zh-CN"/>
        </w:rPr>
        <w:t>主要原因为</w:t>
      </w:r>
      <w:r>
        <w:rPr>
          <w:rFonts w:hint="eastAsia" w:ascii="仿宋_GB2312" w:eastAsia="仿宋_GB2312"/>
          <w:sz w:val="32"/>
          <w:szCs w:val="32"/>
          <w:lang w:val="en-US" w:eastAsia="zh-CN"/>
        </w:rPr>
        <w:t>2020年含干部休假补助支出</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60" w:lineRule="exact"/>
        <w:ind w:firstLine="480" w:firstLineChars="150"/>
        <w:jc w:val="left"/>
        <w:textAlignment w:val="auto"/>
        <w:rPr>
          <w:rFonts w:hint="default" w:ascii="楷体_GB2312" w:hAnsi="楷体_GB2312" w:eastAsia="仿宋_GB2312" w:cs="楷体_GB2312"/>
          <w:sz w:val="32"/>
          <w:szCs w:val="32"/>
          <w:lang w:val="en-US" w:eastAsia="zh-CN"/>
        </w:rPr>
      </w:pPr>
      <w:r>
        <w:rPr>
          <w:rFonts w:hint="eastAsia" w:ascii="楷体_GB2312" w:hAnsi="楷体_GB2312" w:eastAsia="楷体_GB2312" w:cs="楷体_GB2312"/>
          <w:sz w:val="32"/>
          <w:szCs w:val="32"/>
          <w:lang w:val="en-US" w:eastAsia="zh-CN"/>
        </w:rPr>
        <w:t>（二）政府采购支出情况说明。</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政府采购支出</w:t>
      </w:r>
      <w:r>
        <w:rPr>
          <w:rFonts w:hint="eastAsia" w:ascii="仿宋_GB2312" w:eastAsia="仿宋_GB2312"/>
          <w:sz w:val="32"/>
          <w:szCs w:val="32"/>
          <w:lang w:val="en-US" w:eastAsia="zh-CN"/>
        </w:rPr>
        <w:t>0万元，其中：政府采购货物支出0万元，政府采购工程支出0万元，政府采购服务支出0万元。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国有资产占</w:t>
      </w:r>
      <w:r>
        <w:rPr>
          <w:rFonts w:hint="eastAsia" w:ascii="楷体_GB2312" w:hAnsi="楷体_GB2312" w:eastAsia="楷体_GB2312" w:cs="楷体_GB2312"/>
          <w:sz w:val="32"/>
          <w:szCs w:val="32"/>
          <w:lang w:eastAsia="zh-CN"/>
        </w:rPr>
        <w:t>用</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31日</w:t>
      </w:r>
      <w:r>
        <w:rPr>
          <w:rFonts w:hint="eastAsia" w:ascii="仿宋_GB2312" w:hAnsi="仿宋_GB2312" w:eastAsia="仿宋_GB2312" w:cs="仿宋_GB2312"/>
          <w:sz w:val="32"/>
          <w:szCs w:val="32"/>
        </w:rPr>
        <w:t>，本部门共有车辆</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一般公务用车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0辆、应急保障用车0辆、执法执勤用车0辆、其他用车0辆、</w:t>
      </w:r>
      <w:r>
        <w:rPr>
          <w:rFonts w:hint="eastAsia" w:ascii="仿宋_GB2312" w:hAnsi="仿宋_GB2312" w:eastAsia="仿宋_GB2312" w:cs="仿宋_GB2312"/>
          <w:sz w:val="32"/>
          <w:szCs w:val="32"/>
        </w:rPr>
        <w:t>单价50万元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单价100万元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（四）重点绩效评价结果等预算绩效情况说明。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根据预算绩效管理要求，察隅县政协</w:t>
      </w:r>
      <w:r>
        <w:rPr>
          <w:rFonts w:hint="eastAsia" w:ascii="仿宋_GB2312" w:hAnsi="仿宋_GB2312" w:eastAsia="仿宋_GB2312" w:cs="仿宋_GB2312"/>
          <w:sz w:val="32"/>
          <w:szCs w:val="32"/>
          <w:lang w:val="en-US" w:eastAsia="zh-CN"/>
        </w:rPr>
        <w:t>已按要求编制整体支出绩效目标，并围绕政策落实、年度计划实施、重点工作任务和重大项目开展以及资金管理使用等情况，开展整体支出绩效自评</w:t>
      </w:r>
      <w:bookmarkStart w:id="0" w:name="_GoBack"/>
      <w:r>
        <w:rPr>
          <w:rFonts w:hint="eastAsia" w:ascii="仿宋_GB2312" w:hAnsi="仿宋_GB2312" w:eastAsia="仿宋_GB2312" w:cs="仿宋_GB2312"/>
          <w:sz w:val="32"/>
          <w:szCs w:val="32"/>
          <w:highlight w:val="none"/>
          <w:lang w:val="en-US" w:eastAsia="zh-CN"/>
        </w:rPr>
        <w:t>。（详见附件2）</w:t>
      </w:r>
      <w:bookmarkEnd w:id="0"/>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（五）</w:t>
      </w:r>
      <w:r>
        <w:rPr>
          <w:rFonts w:hint="eastAsia" w:ascii="楷体_GB2312" w:hAnsi="楷体_GB2312" w:eastAsia="楷体_GB2312" w:cs="楷体_GB2312"/>
          <w:b w:val="0"/>
          <w:bCs/>
          <w:sz w:val="32"/>
          <w:szCs w:val="32"/>
        </w:rPr>
        <w:t>重点、重大项目信息</w:t>
      </w:r>
      <w:r>
        <w:rPr>
          <w:rFonts w:hint="eastAsia" w:ascii="楷体_GB2312" w:hAnsi="楷体_GB2312" w:eastAsia="楷体_GB2312" w:cs="楷体_GB2312"/>
          <w:b w:val="0"/>
          <w:bCs/>
          <w:sz w:val="32"/>
          <w:szCs w:val="32"/>
          <w:lang w:eastAsia="zh-CN"/>
        </w:rPr>
        <w:t>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eastAsia="仿宋_GB2312"/>
          <w:sz w:val="32"/>
          <w:szCs w:val="32"/>
          <w:highlight w:val="none"/>
        </w:rPr>
        <w:t>察隅县</w:t>
      </w:r>
      <w:r>
        <w:rPr>
          <w:rFonts w:hint="eastAsia" w:ascii="仿宋_GB2312" w:eastAsia="仿宋_GB2312"/>
          <w:sz w:val="32"/>
          <w:szCs w:val="32"/>
          <w:highlight w:val="none"/>
          <w:lang w:eastAsia="zh-CN"/>
        </w:rPr>
        <w:t>政协</w:t>
      </w:r>
      <w:r>
        <w:rPr>
          <w:rFonts w:hint="eastAsia" w:ascii="仿宋_GB2312" w:eastAsia="仿宋_GB2312"/>
          <w:sz w:val="32"/>
          <w:szCs w:val="32"/>
          <w:highlight w:val="none"/>
        </w:rPr>
        <w:t>无重</w:t>
      </w:r>
      <w:r>
        <w:rPr>
          <w:rFonts w:hint="eastAsia" w:ascii="仿宋_GB2312" w:eastAsia="仿宋_GB2312"/>
          <w:sz w:val="32"/>
          <w:szCs w:val="32"/>
          <w:highlight w:val="none"/>
          <w:lang w:eastAsia="zh-CN"/>
        </w:rPr>
        <w:t>点、重</w:t>
      </w:r>
      <w:r>
        <w:rPr>
          <w:rFonts w:hint="eastAsia" w:ascii="仿宋_GB2312" w:eastAsia="仿宋_GB2312"/>
          <w:sz w:val="32"/>
          <w:szCs w:val="32"/>
          <w:highlight w:val="none"/>
        </w:rPr>
        <w:t>大项目</w:t>
      </w:r>
      <w:r>
        <w:rPr>
          <w:rFonts w:hint="eastAsia" w:ascii="仿宋_GB2312" w:eastAsia="仿宋_GB2312"/>
          <w:sz w:val="32"/>
          <w:szCs w:val="32"/>
          <w:highlight w:val="none"/>
          <w:lang w:eastAsia="zh-CN"/>
        </w:rPr>
        <w:t>信息。</w:t>
      </w:r>
    </w:p>
    <w:p>
      <w:pPr>
        <w:ind w:firstLine="640" w:firstLineChars="200"/>
        <w:jc w:val="left"/>
        <w:rPr>
          <w:rFonts w:hint="eastAsia" w:ascii="仿宋_GB2312" w:eastAsia="仿宋_GB2312"/>
          <w:sz w:val="32"/>
          <w:szCs w:val="32"/>
          <w:highlight w:val="none"/>
          <w:lang w:eastAsia="zh-CN"/>
        </w:rPr>
      </w:pPr>
    </w:p>
    <w:p>
      <w:pPr>
        <w:ind w:left="4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54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财政</w:t>
      </w:r>
      <w:r>
        <w:rPr>
          <w:rFonts w:hint="eastAsia" w:ascii="仿宋_GB2312" w:hAnsi="仿宋_GB2312" w:eastAsia="仿宋_GB2312" w:cs="仿宋_GB2312"/>
          <w:b/>
          <w:sz w:val="32"/>
          <w:szCs w:val="32"/>
        </w:rPr>
        <w:t>拨款收入</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指财政当年拨付的资金。</w:t>
      </w:r>
    </w:p>
    <w:p>
      <w:pPr>
        <w:keepNext w:val="0"/>
        <w:keepLines w:val="0"/>
        <w:pageBreakBefore w:val="0"/>
        <w:widowControl w:val="0"/>
        <w:kinsoku/>
        <w:wordWrap/>
        <w:overflowPunct/>
        <w:topLinePunct w:val="0"/>
        <w:autoSpaceDE/>
        <w:autoSpaceDN/>
        <w:bidi w:val="0"/>
        <w:adjustRightInd/>
        <w:snapToGrid/>
        <w:spacing w:line="54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二、其他收入：</w:t>
      </w:r>
      <w:r>
        <w:rPr>
          <w:rFonts w:hint="eastAsia" w:ascii="仿宋_GB2312" w:hAnsi="仿宋_GB2312" w:eastAsia="仿宋_GB2312" w:cs="仿宋_GB2312"/>
          <w:b w:val="0"/>
          <w:bCs/>
          <w:sz w:val="32"/>
          <w:szCs w:val="32"/>
          <w:lang w:eastAsia="zh-CN"/>
        </w:rPr>
        <w:t>指预算单位在“财政拨款收入”、“事业收入”、“经营收入”之外取得的收入。主要是按规定使用的上级财政补助经费和历年政府采购结转经费。</w:t>
      </w:r>
    </w:p>
    <w:p>
      <w:pPr>
        <w:keepNext w:val="0"/>
        <w:keepLines w:val="0"/>
        <w:pageBreakBefore w:val="0"/>
        <w:widowControl w:val="0"/>
        <w:kinsoku/>
        <w:wordWrap/>
        <w:overflowPunct/>
        <w:topLinePunct w:val="0"/>
        <w:autoSpaceDE/>
        <w:autoSpaceDN/>
        <w:bidi w:val="0"/>
        <w:adjustRightInd/>
        <w:snapToGrid/>
        <w:spacing w:line="54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三、一般公共服务支出：</w:t>
      </w:r>
      <w:r>
        <w:rPr>
          <w:rFonts w:hint="eastAsia" w:ascii="仿宋_GB2312" w:hAnsi="仿宋_GB2312" w:eastAsia="仿宋_GB2312" w:cs="仿宋_GB2312"/>
          <w:b w:val="0"/>
          <w:bCs w:val="0"/>
          <w:sz w:val="32"/>
          <w:szCs w:val="32"/>
          <w:lang w:eastAsia="zh-CN"/>
        </w:rPr>
        <w:t>反应政府提供一般公共服务的支出。</w:t>
      </w:r>
    </w:p>
    <w:p>
      <w:pPr>
        <w:keepNext w:val="0"/>
        <w:keepLines w:val="0"/>
        <w:pageBreakBefore w:val="0"/>
        <w:widowControl w:val="0"/>
        <w:kinsoku/>
        <w:wordWrap/>
        <w:overflowPunct/>
        <w:topLinePunct w:val="0"/>
        <w:autoSpaceDE/>
        <w:autoSpaceDN/>
        <w:bidi w:val="0"/>
        <w:adjustRightInd/>
        <w:snapToGrid/>
        <w:spacing w:line="54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、行政运行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指用于保障完成日常工作任务而发生的基本支出。</w:t>
      </w:r>
    </w:p>
    <w:p>
      <w:pPr>
        <w:keepNext w:val="0"/>
        <w:keepLines w:val="0"/>
        <w:pageBreakBefore w:val="0"/>
        <w:widowControl w:val="0"/>
        <w:kinsoku/>
        <w:wordWrap/>
        <w:overflowPunct/>
        <w:topLinePunct w:val="0"/>
        <w:autoSpaceDE/>
        <w:autoSpaceDN/>
        <w:bidi w:val="0"/>
        <w:adjustRightInd/>
        <w:snapToGrid/>
        <w:spacing w:line="54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指按照国家政策规定用于住房方面的支出。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指为保障机构正常运转，完成日常工作任务而发生的人员支出</w:t>
      </w:r>
      <w:r>
        <w:rPr>
          <w:rFonts w:hint="eastAsia" w:ascii="仿宋_GB2312" w:hAnsi="仿宋_GB2312" w:eastAsia="仿宋_GB2312" w:cs="仿宋_GB2312"/>
          <w:sz w:val="32"/>
          <w:szCs w:val="32"/>
          <w:lang w:eastAsia="zh-CN"/>
        </w:rPr>
        <w:t>（包括基本工资、津贴补贴等）</w:t>
      </w:r>
      <w:r>
        <w:rPr>
          <w:rFonts w:hint="eastAsia" w:ascii="仿宋_GB2312" w:hAnsi="仿宋_GB2312" w:eastAsia="仿宋_GB2312" w:cs="仿宋_GB2312"/>
          <w:sz w:val="32"/>
          <w:szCs w:val="32"/>
        </w:rPr>
        <w:t>和公用支出</w:t>
      </w:r>
      <w:r>
        <w:rPr>
          <w:rFonts w:hint="eastAsia" w:ascii="仿宋_GB2312" w:hAnsi="仿宋_GB2312" w:eastAsia="仿宋_GB2312" w:cs="仿宋_GB2312"/>
          <w:sz w:val="32"/>
          <w:szCs w:val="32"/>
          <w:lang w:eastAsia="zh-CN"/>
        </w:rPr>
        <w:t>（包括办公费、邮电费、差旅费及印刷费等）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八、年末结转和结余：</w:t>
      </w:r>
      <w:r>
        <w:rPr>
          <w:rFonts w:hint="eastAsia" w:ascii="仿宋_GB2312" w:hAnsi="仿宋_GB2312" w:eastAsia="仿宋_GB2312" w:cs="仿宋_GB2312"/>
          <w:b w:val="0"/>
          <w:bCs w:val="0"/>
          <w:sz w:val="32"/>
          <w:szCs w:val="32"/>
          <w:lang w:eastAsia="zh-CN"/>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40" w:lineRule="exact"/>
        <w:ind w:firstLine="630" w:firstLineChars="196"/>
        <w:jc w:val="both"/>
        <w:textAlignment w:val="auto"/>
        <w:rPr>
          <w:rFonts w:ascii="黑体" w:eastAsia="黑体"/>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EE010"/>
    <w:multiLevelType w:val="singleLevel"/>
    <w:tmpl w:val="F50EE010"/>
    <w:lvl w:ilvl="0" w:tentative="0">
      <w:start w:val="1"/>
      <w:numFmt w:val="decimal"/>
      <w:lvlText w:val="%1."/>
      <w:lvlJc w:val="left"/>
      <w:pPr>
        <w:tabs>
          <w:tab w:val="left" w:pos="312"/>
        </w:tabs>
      </w:pPr>
    </w:lvl>
  </w:abstractNum>
  <w:abstractNum w:abstractNumId="1">
    <w:nsid w:val="0B37F566"/>
    <w:multiLevelType w:val="singleLevel"/>
    <w:tmpl w:val="0B37F566"/>
    <w:lvl w:ilvl="0" w:tentative="0">
      <w:start w:val="5"/>
      <w:numFmt w:val="chineseCounting"/>
      <w:suff w:val="nothing"/>
      <w:lvlText w:val="%1、"/>
      <w:lvlJc w:val="left"/>
      <w:rPr>
        <w:rFonts w:hint="eastAsia"/>
      </w:rPr>
    </w:lvl>
  </w:abstractNum>
  <w:abstractNum w:abstractNumId="2">
    <w:nsid w:val="347EE069"/>
    <w:multiLevelType w:val="singleLevel"/>
    <w:tmpl w:val="347EE069"/>
    <w:lvl w:ilvl="0" w:tentative="0">
      <w:start w:val="1"/>
      <w:numFmt w:val="chineseCounting"/>
      <w:suff w:val="space"/>
      <w:lvlText w:val="第%1部分"/>
      <w:lvlJc w:val="left"/>
      <w:rPr>
        <w:rFonts w:hint="eastAsia"/>
      </w:rPr>
    </w:lvl>
  </w:abstractNum>
  <w:abstractNum w:abstractNumId="3">
    <w:nsid w:val="573546F8"/>
    <w:multiLevelType w:val="singleLevel"/>
    <w:tmpl w:val="573546F8"/>
    <w:lvl w:ilvl="0" w:tentative="0">
      <w:start w:val="1"/>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30C30"/>
    <w:rsid w:val="00741A8B"/>
    <w:rsid w:val="007528F7"/>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5EA4"/>
    <w:rsid w:val="009B775A"/>
    <w:rsid w:val="009D7E33"/>
    <w:rsid w:val="009E3CF4"/>
    <w:rsid w:val="009E6E04"/>
    <w:rsid w:val="009F4B7D"/>
    <w:rsid w:val="00A0051C"/>
    <w:rsid w:val="00A0582B"/>
    <w:rsid w:val="00A15F59"/>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1650"/>
    <w:rsid w:val="00B716A8"/>
    <w:rsid w:val="00B87F89"/>
    <w:rsid w:val="00B971E2"/>
    <w:rsid w:val="00BA685C"/>
    <w:rsid w:val="00BB17A4"/>
    <w:rsid w:val="00BC3B74"/>
    <w:rsid w:val="00C0256A"/>
    <w:rsid w:val="00C2739C"/>
    <w:rsid w:val="00C7306A"/>
    <w:rsid w:val="00C742B2"/>
    <w:rsid w:val="00C76D5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90E7B"/>
    <w:rsid w:val="00E93433"/>
    <w:rsid w:val="00EA30DA"/>
    <w:rsid w:val="00EE4400"/>
    <w:rsid w:val="00EE556F"/>
    <w:rsid w:val="00EE566D"/>
    <w:rsid w:val="00F24C6F"/>
    <w:rsid w:val="00F437D4"/>
    <w:rsid w:val="00F57203"/>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60739F"/>
    <w:rsid w:val="0169219B"/>
    <w:rsid w:val="01AA5AC3"/>
    <w:rsid w:val="01C85711"/>
    <w:rsid w:val="0222460E"/>
    <w:rsid w:val="02406968"/>
    <w:rsid w:val="0265089F"/>
    <w:rsid w:val="027C5AE7"/>
    <w:rsid w:val="02D72CED"/>
    <w:rsid w:val="037E5F1D"/>
    <w:rsid w:val="03DA0031"/>
    <w:rsid w:val="03EC44F3"/>
    <w:rsid w:val="03FD70A9"/>
    <w:rsid w:val="043B2C3A"/>
    <w:rsid w:val="04815BD5"/>
    <w:rsid w:val="05097677"/>
    <w:rsid w:val="060825F0"/>
    <w:rsid w:val="063E3381"/>
    <w:rsid w:val="0643722A"/>
    <w:rsid w:val="065E21CA"/>
    <w:rsid w:val="06C311B5"/>
    <w:rsid w:val="06E8512E"/>
    <w:rsid w:val="06E97EA9"/>
    <w:rsid w:val="071E1426"/>
    <w:rsid w:val="07594DF7"/>
    <w:rsid w:val="077477A9"/>
    <w:rsid w:val="077949DE"/>
    <w:rsid w:val="07A869CA"/>
    <w:rsid w:val="07B34C51"/>
    <w:rsid w:val="080201B4"/>
    <w:rsid w:val="08207909"/>
    <w:rsid w:val="088439AF"/>
    <w:rsid w:val="08CC41B4"/>
    <w:rsid w:val="08D031DD"/>
    <w:rsid w:val="08E30F54"/>
    <w:rsid w:val="0915429C"/>
    <w:rsid w:val="09213420"/>
    <w:rsid w:val="09383344"/>
    <w:rsid w:val="098E615B"/>
    <w:rsid w:val="09CD1DDE"/>
    <w:rsid w:val="09D23368"/>
    <w:rsid w:val="09F407D8"/>
    <w:rsid w:val="0A1E26CD"/>
    <w:rsid w:val="0A2F3C47"/>
    <w:rsid w:val="0A4E1AEA"/>
    <w:rsid w:val="0A617FB0"/>
    <w:rsid w:val="0AE05687"/>
    <w:rsid w:val="0AE77AF1"/>
    <w:rsid w:val="0AF4222B"/>
    <w:rsid w:val="0AF7325D"/>
    <w:rsid w:val="0B1A11A3"/>
    <w:rsid w:val="0B4F32CB"/>
    <w:rsid w:val="0B720DAD"/>
    <w:rsid w:val="0BCD4F1D"/>
    <w:rsid w:val="0BE71D4B"/>
    <w:rsid w:val="0BEC7BC1"/>
    <w:rsid w:val="0BED349F"/>
    <w:rsid w:val="0C190FDA"/>
    <w:rsid w:val="0C1E1F83"/>
    <w:rsid w:val="0C304BB0"/>
    <w:rsid w:val="0C5A6A4B"/>
    <w:rsid w:val="0C5B5F56"/>
    <w:rsid w:val="0CBB7325"/>
    <w:rsid w:val="0D7C2323"/>
    <w:rsid w:val="0D8F357F"/>
    <w:rsid w:val="0DDC3C40"/>
    <w:rsid w:val="0DE407D7"/>
    <w:rsid w:val="0E0D73AC"/>
    <w:rsid w:val="0E202DD1"/>
    <w:rsid w:val="0E341CF7"/>
    <w:rsid w:val="0E511891"/>
    <w:rsid w:val="0E5A45C9"/>
    <w:rsid w:val="0E8D4346"/>
    <w:rsid w:val="0E9B4A5F"/>
    <w:rsid w:val="0EA0761E"/>
    <w:rsid w:val="0EA63A7E"/>
    <w:rsid w:val="0F260AEC"/>
    <w:rsid w:val="0F313772"/>
    <w:rsid w:val="0F443A6F"/>
    <w:rsid w:val="0F775EC7"/>
    <w:rsid w:val="0FC65547"/>
    <w:rsid w:val="0FCC34FC"/>
    <w:rsid w:val="0FED4320"/>
    <w:rsid w:val="102E66FD"/>
    <w:rsid w:val="106B4098"/>
    <w:rsid w:val="10E16DBA"/>
    <w:rsid w:val="10FE7208"/>
    <w:rsid w:val="111D5572"/>
    <w:rsid w:val="115616DD"/>
    <w:rsid w:val="11897E1C"/>
    <w:rsid w:val="11D71DB8"/>
    <w:rsid w:val="120E3A6C"/>
    <w:rsid w:val="1257313B"/>
    <w:rsid w:val="12601F0B"/>
    <w:rsid w:val="127B7321"/>
    <w:rsid w:val="132E7FA6"/>
    <w:rsid w:val="133B537F"/>
    <w:rsid w:val="13D7782C"/>
    <w:rsid w:val="13E9383C"/>
    <w:rsid w:val="1469705C"/>
    <w:rsid w:val="14A612BF"/>
    <w:rsid w:val="14EF7838"/>
    <w:rsid w:val="14F77C11"/>
    <w:rsid w:val="15131DF0"/>
    <w:rsid w:val="151C638B"/>
    <w:rsid w:val="15226909"/>
    <w:rsid w:val="15274957"/>
    <w:rsid w:val="154F5D4D"/>
    <w:rsid w:val="1594320F"/>
    <w:rsid w:val="15EC5170"/>
    <w:rsid w:val="162A797C"/>
    <w:rsid w:val="16393AEE"/>
    <w:rsid w:val="165C1EC5"/>
    <w:rsid w:val="16F35772"/>
    <w:rsid w:val="17380F79"/>
    <w:rsid w:val="17B7334E"/>
    <w:rsid w:val="17CD2403"/>
    <w:rsid w:val="17E937AE"/>
    <w:rsid w:val="181D48C4"/>
    <w:rsid w:val="18255DD6"/>
    <w:rsid w:val="182C68D6"/>
    <w:rsid w:val="185B13AE"/>
    <w:rsid w:val="188C0ABD"/>
    <w:rsid w:val="18EB15EF"/>
    <w:rsid w:val="19234752"/>
    <w:rsid w:val="192B0B9A"/>
    <w:rsid w:val="192E320B"/>
    <w:rsid w:val="197856BC"/>
    <w:rsid w:val="19A77D34"/>
    <w:rsid w:val="19AA096B"/>
    <w:rsid w:val="19DC3CF4"/>
    <w:rsid w:val="1A6105B6"/>
    <w:rsid w:val="1A707545"/>
    <w:rsid w:val="1A7B0FF9"/>
    <w:rsid w:val="1ACE64AB"/>
    <w:rsid w:val="1AEC2C50"/>
    <w:rsid w:val="1B057A41"/>
    <w:rsid w:val="1B367D8E"/>
    <w:rsid w:val="1B7109B6"/>
    <w:rsid w:val="1C0D3A85"/>
    <w:rsid w:val="1C93612C"/>
    <w:rsid w:val="1CAE2196"/>
    <w:rsid w:val="1D323688"/>
    <w:rsid w:val="1DCE5AB6"/>
    <w:rsid w:val="1DEB67E3"/>
    <w:rsid w:val="1DF65BA3"/>
    <w:rsid w:val="1E8C2CD6"/>
    <w:rsid w:val="1EC46953"/>
    <w:rsid w:val="1F352739"/>
    <w:rsid w:val="1F404C92"/>
    <w:rsid w:val="1F4A2C87"/>
    <w:rsid w:val="1F732CC3"/>
    <w:rsid w:val="1FDC3875"/>
    <w:rsid w:val="1FF64AF5"/>
    <w:rsid w:val="20060581"/>
    <w:rsid w:val="201D4D0E"/>
    <w:rsid w:val="20615153"/>
    <w:rsid w:val="20784604"/>
    <w:rsid w:val="209A2193"/>
    <w:rsid w:val="20A27992"/>
    <w:rsid w:val="20AD33C0"/>
    <w:rsid w:val="20B014F7"/>
    <w:rsid w:val="20B047F8"/>
    <w:rsid w:val="20BB13C9"/>
    <w:rsid w:val="21344B4B"/>
    <w:rsid w:val="21357098"/>
    <w:rsid w:val="21B17A58"/>
    <w:rsid w:val="21B3797C"/>
    <w:rsid w:val="21DD2940"/>
    <w:rsid w:val="21DF1099"/>
    <w:rsid w:val="22264BFB"/>
    <w:rsid w:val="228D60F6"/>
    <w:rsid w:val="22933B81"/>
    <w:rsid w:val="23021452"/>
    <w:rsid w:val="23105FD7"/>
    <w:rsid w:val="23273E69"/>
    <w:rsid w:val="232F0410"/>
    <w:rsid w:val="233A7A0A"/>
    <w:rsid w:val="238A1F2E"/>
    <w:rsid w:val="238A6703"/>
    <w:rsid w:val="23AD4F2E"/>
    <w:rsid w:val="23E0752E"/>
    <w:rsid w:val="240235FB"/>
    <w:rsid w:val="241033B9"/>
    <w:rsid w:val="24262A62"/>
    <w:rsid w:val="24633129"/>
    <w:rsid w:val="247C476A"/>
    <w:rsid w:val="24925309"/>
    <w:rsid w:val="24C70A7D"/>
    <w:rsid w:val="24E207E3"/>
    <w:rsid w:val="24F401BB"/>
    <w:rsid w:val="24F63A00"/>
    <w:rsid w:val="255741FF"/>
    <w:rsid w:val="25615BEB"/>
    <w:rsid w:val="25660E2E"/>
    <w:rsid w:val="258D7E8D"/>
    <w:rsid w:val="26046103"/>
    <w:rsid w:val="261F69B7"/>
    <w:rsid w:val="27F90679"/>
    <w:rsid w:val="281618C5"/>
    <w:rsid w:val="28247C87"/>
    <w:rsid w:val="28376E94"/>
    <w:rsid w:val="285828E5"/>
    <w:rsid w:val="28653502"/>
    <w:rsid w:val="287309F7"/>
    <w:rsid w:val="28746B4A"/>
    <w:rsid w:val="28CA0FE2"/>
    <w:rsid w:val="28D36E04"/>
    <w:rsid w:val="291558A3"/>
    <w:rsid w:val="292005D3"/>
    <w:rsid w:val="29487BC6"/>
    <w:rsid w:val="29551ED8"/>
    <w:rsid w:val="29831A2D"/>
    <w:rsid w:val="298C2759"/>
    <w:rsid w:val="29A7505E"/>
    <w:rsid w:val="29FA6023"/>
    <w:rsid w:val="2A337514"/>
    <w:rsid w:val="2A753821"/>
    <w:rsid w:val="2A9F5C2C"/>
    <w:rsid w:val="2ACE4B19"/>
    <w:rsid w:val="2AED2707"/>
    <w:rsid w:val="2B220DAD"/>
    <w:rsid w:val="2B4F3BB5"/>
    <w:rsid w:val="2B5D54E7"/>
    <w:rsid w:val="2B5E29B1"/>
    <w:rsid w:val="2C2529BD"/>
    <w:rsid w:val="2C82694E"/>
    <w:rsid w:val="2D01320C"/>
    <w:rsid w:val="2D21246F"/>
    <w:rsid w:val="2D3A646F"/>
    <w:rsid w:val="2D5B7474"/>
    <w:rsid w:val="2D7B6A45"/>
    <w:rsid w:val="2DA83E89"/>
    <w:rsid w:val="2DF41F4C"/>
    <w:rsid w:val="2E177979"/>
    <w:rsid w:val="2E331C8F"/>
    <w:rsid w:val="2E3C12F8"/>
    <w:rsid w:val="2E4A7695"/>
    <w:rsid w:val="2E61515A"/>
    <w:rsid w:val="2E6F28BA"/>
    <w:rsid w:val="2E7D68FA"/>
    <w:rsid w:val="2EE26B9D"/>
    <w:rsid w:val="2EEF239B"/>
    <w:rsid w:val="2F131B64"/>
    <w:rsid w:val="2F1A79B2"/>
    <w:rsid w:val="2F9031C9"/>
    <w:rsid w:val="2FCC70D8"/>
    <w:rsid w:val="2FDF60C1"/>
    <w:rsid w:val="307F76B3"/>
    <w:rsid w:val="309D473A"/>
    <w:rsid w:val="30B85EDF"/>
    <w:rsid w:val="30E273D5"/>
    <w:rsid w:val="31186D88"/>
    <w:rsid w:val="311F1E9F"/>
    <w:rsid w:val="31871F90"/>
    <w:rsid w:val="31A3609D"/>
    <w:rsid w:val="31F8192B"/>
    <w:rsid w:val="32114431"/>
    <w:rsid w:val="322D2CB4"/>
    <w:rsid w:val="32933866"/>
    <w:rsid w:val="32D108F1"/>
    <w:rsid w:val="33A73A6E"/>
    <w:rsid w:val="33A91A06"/>
    <w:rsid w:val="33D608B3"/>
    <w:rsid w:val="33EE45A0"/>
    <w:rsid w:val="341A178E"/>
    <w:rsid w:val="34360EE0"/>
    <w:rsid w:val="34520027"/>
    <w:rsid w:val="34524EB7"/>
    <w:rsid w:val="3455668C"/>
    <w:rsid w:val="345C23B7"/>
    <w:rsid w:val="348859FE"/>
    <w:rsid w:val="3496390A"/>
    <w:rsid w:val="34DA4A3E"/>
    <w:rsid w:val="34E15892"/>
    <w:rsid w:val="34E85DE3"/>
    <w:rsid w:val="3511435E"/>
    <w:rsid w:val="355431A7"/>
    <w:rsid w:val="357525C9"/>
    <w:rsid w:val="35933AE6"/>
    <w:rsid w:val="35AB6C71"/>
    <w:rsid w:val="35C25411"/>
    <w:rsid w:val="35D25DC6"/>
    <w:rsid w:val="35ED61F6"/>
    <w:rsid w:val="36137A13"/>
    <w:rsid w:val="368E7BB6"/>
    <w:rsid w:val="36AD40BA"/>
    <w:rsid w:val="3737610F"/>
    <w:rsid w:val="374D5432"/>
    <w:rsid w:val="37507B97"/>
    <w:rsid w:val="376800F7"/>
    <w:rsid w:val="37970C53"/>
    <w:rsid w:val="37DE233C"/>
    <w:rsid w:val="38D3595B"/>
    <w:rsid w:val="397321E5"/>
    <w:rsid w:val="399120D1"/>
    <w:rsid w:val="39B16017"/>
    <w:rsid w:val="39C24964"/>
    <w:rsid w:val="3A0E62A5"/>
    <w:rsid w:val="3A170417"/>
    <w:rsid w:val="3A657A4A"/>
    <w:rsid w:val="3A7F469D"/>
    <w:rsid w:val="3A9C47F5"/>
    <w:rsid w:val="3B4A7624"/>
    <w:rsid w:val="3B524A1C"/>
    <w:rsid w:val="3BCC7916"/>
    <w:rsid w:val="3C272250"/>
    <w:rsid w:val="3C5E58C4"/>
    <w:rsid w:val="3C720321"/>
    <w:rsid w:val="3C7A2CE2"/>
    <w:rsid w:val="3C7E7DD7"/>
    <w:rsid w:val="3CB4373A"/>
    <w:rsid w:val="3CEB7B3A"/>
    <w:rsid w:val="3CF303F6"/>
    <w:rsid w:val="3D2C717E"/>
    <w:rsid w:val="3DC24A10"/>
    <w:rsid w:val="3E04466D"/>
    <w:rsid w:val="3E0502C1"/>
    <w:rsid w:val="3E3D5C2B"/>
    <w:rsid w:val="3EBA4C2E"/>
    <w:rsid w:val="3F131871"/>
    <w:rsid w:val="3F61072F"/>
    <w:rsid w:val="3F695B2B"/>
    <w:rsid w:val="3F796BD4"/>
    <w:rsid w:val="3F8A0ED3"/>
    <w:rsid w:val="3F967057"/>
    <w:rsid w:val="3FA6594E"/>
    <w:rsid w:val="3FCE5511"/>
    <w:rsid w:val="3FE14580"/>
    <w:rsid w:val="400E1E38"/>
    <w:rsid w:val="402463CB"/>
    <w:rsid w:val="40524664"/>
    <w:rsid w:val="4085534C"/>
    <w:rsid w:val="408A0A24"/>
    <w:rsid w:val="409A53EB"/>
    <w:rsid w:val="40B777D3"/>
    <w:rsid w:val="40FF4699"/>
    <w:rsid w:val="41200943"/>
    <w:rsid w:val="412B1E92"/>
    <w:rsid w:val="413A6B31"/>
    <w:rsid w:val="4140798F"/>
    <w:rsid w:val="414E1C42"/>
    <w:rsid w:val="41517023"/>
    <w:rsid w:val="416E066D"/>
    <w:rsid w:val="41815E1D"/>
    <w:rsid w:val="42155935"/>
    <w:rsid w:val="423E4ED9"/>
    <w:rsid w:val="426E267A"/>
    <w:rsid w:val="43375BBF"/>
    <w:rsid w:val="43960FD8"/>
    <w:rsid w:val="43D50FEC"/>
    <w:rsid w:val="43D910F0"/>
    <w:rsid w:val="43F62BC1"/>
    <w:rsid w:val="449C66AF"/>
    <w:rsid w:val="44C96627"/>
    <w:rsid w:val="44CB088F"/>
    <w:rsid w:val="44F57E99"/>
    <w:rsid w:val="45065B38"/>
    <w:rsid w:val="45150771"/>
    <w:rsid w:val="454476BE"/>
    <w:rsid w:val="454756A0"/>
    <w:rsid w:val="45847093"/>
    <w:rsid w:val="45B97A14"/>
    <w:rsid w:val="461B7A3A"/>
    <w:rsid w:val="4653609C"/>
    <w:rsid w:val="46CC256C"/>
    <w:rsid w:val="46E36A7D"/>
    <w:rsid w:val="47045DC3"/>
    <w:rsid w:val="477D0A2F"/>
    <w:rsid w:val="47A82FFD"/>
    <w:rsid w:val="47B701F5"/>
    <w:rsid w:val="47EB56E1"/>
    <w:rsid w:val="4849005D"/>
    <w:rsid w:val="48545ACA"/>
    <w:rsid w:val="48654977"/>
    <w:rsid w:val="488C6E75"/>
    <w:rsid w:val="48C321F4"/>
    <w:rsid w:val="48D151DA"/>
    <w:rsid w:val="48DE5B50"/>
    <w:rsid w:val="48FF0DFE"/>
    <w:rsid w:val="49AD72D9"/>
    <w:rsid w:val="49BF2265"/>
    <w:rsid w:val="49CA4591"/>
    <w:rsid w:val="4A7D48B5"/>
    <w:rsid w:val="4AE2074A"/>
    <w:rsid w:val="4AE35FAB"/>
    <w:rsid w:val="4B044DB0"/>
    <w:rsid w:val="4C2131E6"/>
    <w:rsid w:val="4C2E7F1D"/>
    <w:rsid w:val="4C7B3A6C"/>
    <w:rsid w:val="4C8009A3"/>
    <w:rsid w:val="4CA5688D"/>
    <w:rsid w:val="4D0647E6"/>
    <w:rsid w:val="4D3D6ABF"/>
    <w:rsid w:val="4D5B71EC"/>
    <w:rsid w:val="4D895B83"/>
    <w:rsid w:val="4DC14920"/>
    <w:rsid w:val="4E111275"/>
    <w:rsid w:val="4E2D74E1"/>
    <w:rsid w:val="4E824F9D"/>
    <w:rsid w:val="4EDD08E9"/>
    <w:rsid w:val="4EFC718B"/>
    <w:rsid w:val="4F0768BB"/>
    <w:rsid w:val="4F114B96"/>
    <w:rsid w:val="4F2308EF"/>
    <w:rsid w:val="4F294268"/>
    <w:rsid w:val="4F480852"/>
    <w:rsid w:val="5034385D"/>
    <w:rsid w:val="5075485B"/>
    <w:rsid w:val="508839C8"/>
    <w:rsid w:val="50BC00D6"/>
    <w:rsid w:val="50E13B71"/>
    <w:rsid w:val="51010F22"/>
    <w:rsid w:val="51104F77"/>
    <w:rsid w:val="519B3F7B"/>
    <w:rsid w:val="51A96058"/>
    <w:rsid w:val="51B313CC"/>
    <w:rsid w:val="51BB3C0C"/>
    <w:rsid w:val="51E66290"/>
    <w:rsid w:val="52647CD1"/>
    <w:rsid w:val="526F3518"/>
    <w:rsid w:val="532A692B"/>
    <w:rsid w:val="533A041D"/>
    <w:rsid w:val="53F1227E"/>
    <w:rsid w:val="5423436B"/>
    <w:rsid w:val="54300A57"/>
    <w:rsid w:val="54F3046F"/>
    <w:rsid w:val="54F31C70"/>
    <w:rsid w:val="55427F71"/>
    <w:rsid w:val="557F73BB"/>
    <w:rsid w:val="55831B3D"/>
    <w:rsid w:val="55C256B9"/>
    <w:rsid w:val="55EC0C5F"/>
    <w:rsid w:val="55FD46C1"/>
    <w:rsid w:val="565F67C7"/>
    <w:rsid w:val="56A74288"/>
    <w:rsid w:val="56E055F3"/>
    <w:rsid w:val="5711697C"/>
    <w:rsid w:val="57B15E3E"/>
    <w:rsid w:val="582F3C6B"/>
    <w:rsid w:val="583C7C54"/>
    <w:rsid w:val="58405AF6"/>
    <w:rsid w:val="58454E73"/>
    <w:rsid w:val="58670BFF"/>
    <w:rsid w:val="588474F5"/>
    <w:rsid w:val="58F41895"/>
    <w:rsid w:val="59537CF9"/>
    <w:rsid w:val="59645864"/>
    <w:rsid w:val="596B1600"/>
    <w:rsid w:val="597F2EC3"/>
    <w:rsid w:val="59891419"/>
    <w:rsid w:val="59B43932"/>
    <w:rsid w:val="59E143BB"/>
    <w:rsid w:val="5A2550C5"/>
    <w:rsid w:val="5A2E718C"/>
    <w:rsid w:val="5A4254B1"/>
    <w:rsid w:val="5AB604F1"/>
    <w:rsid w:val="5ADA30D5"/>
    <w:rsid w:val="5B0046C9"/>
    <w:rsid w:val="5B0A46C1"/>
    <w:rsid w:val="5B33720F"/>
    <w:rsid w:val="5B355FC0"/>
    <w:rsid w:val="5BD20AD2"/>
    <w:rsid w:val="5C873088"/>
    <w:rsid w:val="5D9233EA"/>
    <w:rsid w:val="5DBF0E47"/>
    <w:rsid w:val="5DC45DBE"/>
    <w:rsid w:val="5DC5615F"/>
    <w:rsid w:val="5E320D32"/>
    <w:rsid w:val="5E3A23A6"/>
    <w:rsid w:val="5E40400B"/>
    <w:rsid w:val="5E426981"/>
    <w:rsid w:val="5E7F0481"/>
    <w:rsid w:val="5E8B2D52"/>
    <w:rsid w:val="5EA722F0"/>
    <w:rsid w:val="5F6D0C22"/>
    <w:rsid w:val="5FF330FC"/>
    <w:rsid w:val="601C418A"/>
    <w:rsid w:val="60312EBD"/>
    <w:rsid w:val="60496D39"/>
    <w:rsid w:val="6092785E"/>
    <w:rsid w:val="60A14E0E"/>
    <w:rsid w:val="60BB6BBF"/>
    <w:rsid w:val="61403A29"/>
    <w:rsid w:val="623E0A93"/>
    <w:rsid w:val="6240174B"/>
    <w:rsid w:val="62490A5A"/>
    <w:rsid w:val="626605A8"/>
    <w:rsid w:val="629457A8"/>
    <w:rsid w:val="62A43AF9"/>
    <w:rsid w:val="63354556"/>
    <w:rsid w:val="63710425"/>
    <w:rsid w:val="637512DF"/>
    <w:rsid w:val="637E23A2"/>
    <w:rsid w:val="638920E0"/>
    <w:rsid w:val="63A177C9"/>
    <w:rsid w:val="63C4679E"/>
    <w:rsid w:val="63E26071"/>
    <w:rsid w:val="642379C5"/>
    <w:rsid w:val="642E15AE"/>
    <w:rsid w:val="64531F05"/>
    <w:rsid w:val="64D34B2D"/>
    <w:rsid w:val="651376B7"/>
    <w:rsid w:val="656649C4"/>
    <w:rsid w:val="65D67393"/>
    <w:rsid w:val="65D93B1D"/>
    <w:rsid w:val="663650FC"/>
    <w:rsid w:val="663C25E1"/>
    <w:rsid w:val="666F013A"/>
    <w:rsid w:val="66BC0E05"/>
    <w:rsid w:val="67230D95"/>
    <w:rsid w:val="672A3BCD"/>
    <w:rsid w:val="68216299"/>
    <w:rsid w:val="686660AE"/>
    <w:rsid w:val="688F2809"/>
    <w:rsid w:val="68AE41F3"/>
    <w:rsid w:val="692861FC"/>
    <w:rsid w:val="693037E7"/>
    <w:rsid w:val="695A5B5C"/>
    <w:rsid w:val="697F74A7"/>
    <w:rsid w:val="698C0ED7"/>
    <w:rsid w:val="699B2B73"/>
    <w:rsid w:val="69A770EA"/>
    <w:rsid w:val="6A021E17"/>
    <w:rsid w:val="6A4F71C1"/>
    <w:rsid w:val="6A563F89"/>
    <w:rsid w:val="6A6C2EB7"/>
    <w:rsid w:val="6AA80864"/>
    <w:rsid w:val="6AA90889"/>
    <w:rsid w:val="6AB9328C"/>
    <w:rsid w:val="6AED15E9"/>
    <w:rsid w:val="6AF0115C"/>
    <w:rsid w:val="6B156E29"/>
    <w:rsid w:val="6B3B6FA0"/>
    <w:rsid w:val="6B5E436A"/>
    <w:rsid w:val="6B7D189E"/>
    <w:rsid w:val="6BB74F29"/>
    <w:rsid w:val="6BBD5648"/>
    <w:rsid w:val="6BED235F"/>
    <w:rsid w:val="6C2B6830"/>
    <w:rsid w:val="6C912E54"/>
    <w:rsid w:val="6CAB2DE1"/>
    <w:rsid w:val="6D0A3E25"/>
    <w:rsid w:val="6D0E73EA"/>
    <w:rsid w:val="6D3B5643"/>
    <w:rsid w:val="6D6546FD"/>
    <w:rsid w:val="6D953261"/>
    <w:rsid w:val="6DA84EE1"/>
    <w:rsid w:val="6E1B5725"/>
    <w:rsid w:val="6E7B1D76"/>
    <w:rsid w:val="6F011566"/>
    <w:rsid w:val="6F6B2E3F"/>
    <w:rsid w:val="6F6E592F"/>
    <w:rsid w:val="6FA66354"/>
    <w:rsid w:val="6FCB6592"/>
    <w:rsid w:val="70A402CF"/>
    <w:rsid w:val="71490590"/>
    <w:rsid w:val="7165302F"/>
    <w:rsid w:val="717069E5"/>
    <w:rsid w:val="717F0A9B"/>
    <w:rsid w:val="719666A3"/>
    <w:rsid w:val="723E5444"/>
    <w:rsid w:val="72F56F08"/>
    <w:rsid w:val="72FD347C"/>
    <w:rsid w:val="73004BD7"/>
    <w:rsid w:val="731C5C06"/>
    <w:rsid w:val="73211019"/>
    <w:rsid w:val="73462E37"/>
    <w:rsid w:val="7365736C"/>
    <w:rsid w:val="73C96D17"/>
    <w:rsid w:val="73EE6EFF"/>
    <w:rsid w:val="73F27731"/>
    <w:rsid w:val="74687F9F"/>
    <w:rsid w:val="74842034"/>
    <w:rsid w:val="74C374EF"/>
    <w:rsid w:val="750760F8"/>
    <w:rsid w:val="75162487"/>
    <w:rsid w:val="756B3D78"/>
    <w:rsid w:val="758F275E"/>
    <w:rsid w:val="761210AA"/>
    <w:rsid w:val="767C5C18"/>
    <w:rsid w:val="769D0054"/>
    <w:rsid w:val="76C11445"/>
    <w:rsid w:val="774D5183"/>
    <w:rsid w:val="776B6348"/>
    <w:rsid w:val="77A05FF6"/>
    <w:rsid w:val="77DF3816"/>
    <w:rsid w:val="77EA63A3"/>
    <w:rsid w:val="78503AFC"/>
    <w:rsid w:val="78797974"/>
    <w:rsid w:val="7945193E"/>
    <w:rsid w:val="797B2BE8"/>
    <w:rsid w:val="799F5CAA"/>
    <w:rsid w:val="79AB1E68"/>
    <w:rsid w:val="79C55BAD"/>
    <w:rsid w:val="79D67130"/>
    <w:rsid w:val="79D70E4C"/>
    <w:rsid w:val="79EB0AE8"/>
    <w:rsid w:val="7A44619D"/>
    <w:rsid w:val="7AC13FB3"/>
    <w:rsid w:val="7BD82522"/>
    <w:rsid w:val="7C2408DA"/>
    <w:rsid w:val="7C584AB6"/>
    <w:rsid w:val="7C8901FC"/>
    <w:rsid w:val="7CB81C44"/>
    <w:rsid w:val="7CE10A11"/>
    <w:rsid w:val="7CEC5144"/>
    <w:rsid w:val="7D262131"/>
    <w:rsid w:val="7D916B14"/>
    <w:rsid w:val="7DE24624"/>
    <w:rsid w:val="7DF1189C"/>
    <w:rsid w:val="7DFA3191"/>
    <w:rsid w:val="7E387F4E"/>
    <w:rsid w:val="7E3D449D"/>
    <w:rsid w:val="7E41747D"/>
    <w:rsid w:val="7E525F40"/>
    <w:rsid w:val="7EAE7C4B"/>
    <w:rsid w:val="7EB47782"/>
    <w:rsid w:val="7EDE44E4"/>
    <w:rsid w:val="7EE81588"/>
    <w:rsid w:val="7EFC0521"/>
    <w:rsid w:val="7F082B8F"/>
    <w:rsid w:val="7F0A2441"/>
    <w:rsid w:val="7F755508"/>
    <w:rsid w:val="7FAF78C9"/>
    <w:rsid w:val="7FBB2973"/>
    <w:rsid w:val="7FFF7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13</Pages>
  <Words>803</Words>
  <Characters>4583</Characters>
  <Lines>38</Lines>
  <Paragraphs>10</Paragraphs>
  <TotalTime>0</TotalTime>
  <ScaleCrop>false</ScaleCrop>
  <LinksUpToDate>false</LinksUpToDate>
  <CharactersWithSpaces>5376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2022-12-05T11:07:37Z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