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小学</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小学</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小学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小学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hAnsi="仿宋_GB2312" w:eastAsia="仿宋_GB2312" w:cs="仿宋_GB2312"/>
          <w:sz w:val="32"/>
          <w:szCs w:val="32"/>
          <w:lang w:eastAsia="zh-CN"/>
        </w:rPr>
        <w:t>九、国有资本经营预算财政拨款支出决算情况说明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小学</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spacing w:line="580" w:lineRule="exact"/>
        <w:ind w:firstLine="640" w:firstLineChars="200"/>
        <w:rPr>
          <w:rFonts w:ascii="仿宋_GB2312" w:eastAsia="仿宋_GB2312"/>
          <w:sz w:val="32"/>
          <w:szCs w:val="32"/>
        </w:rPr>
      </w:pPr>
      <w:r>
        <w:rPr>
          <w:rFonts w:hint="eastAsia" w:ascii="仿宋_GB2312" w:hAnsi="黑体" w:eastAsia="仿宋_GB2312"/>
          <w:sz w:val="32"/>
          <w:szCs w:val="32"/>
        </w:rPr>
        <w:t>认真贯彻落实党和国家的方针、政策，正确执行上级主管部门的决议和指示，全面实施素质教育，培养德、智、体、美等方面全面发展的社会主义事业的建设者和接班人；全面贯彻党的教育方针，做好基础教育，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负责教师队伍建设工作，决定校内教职工的工作安排，组织对教职工进行考核，实施奖惩。制定教师队伍建设规划，不断提高他们的政治素质、文化业务水平和科研水平；领导和组织学校的思想政治工作，把德育工作放在首位；研究思想政治工作的要求、内容、方法和规律，不断加强对学生的思想政治、法制纪律和道德品质教育以及做好管理工作；教育全体教职工做到教书育人、管理育人、服务育人，搞好学校、社会、家庭三结合教育；以教学为中心，保证教学计划的贯彻执行；有计划地参加教研活动，有目的地深入教学第一线，了解教师教学和学生学习情况；加强对财务工作的领导，正确使用各项经费，不断改善办学条件，强化安全工作管理，创造良好的育人环境；加强与党支部的合作，主动接受学校党组织的监督，搞好领导班子的团结和协作；依靠群众办学，实行民主管理和民主监督，定期向家长报告工作，充分发挥家长参与学校民主管理和民主监督的作用；主持学校与学生家长及社会的联系工作和外来工作。搞好校际间的交流，做好与社会各界的联系工作，争取各方面力量对学校的支持；深入了解教学活动，检查督促教学常规的落实，针对教学中存在的问题，采取措施，不断提高教学质量；组织教师的业务学习，制定教师进修计划，定期检查执行情况，做好师资力量的安排和调整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察隅县</w:t>
      </w:r>
      <w:r>
        <w:rPr>
          <w:rFonts w:hint="eastAsia" w:ascii="仿宋_GB2312" w:hAnsi="仿宋_GB2312" w:eastAsia="仿宋_GB2312"/>
          <w:sz w:val="32"/>
          <w:szCs w:val="32"/>
          <w:lang w:eastAsia="zh-CN"/>
        </w:rPr>
        <w:t>上察隅镇中心小学</w:t>
      </w:r>
      <w:r>
        <w:rPr>
          <w:rFonts w:hint="eastAsia" w:ascii="仿宋_GB2312" w:hAnsi="仿宋_GB2312" w:eastAsia="仿宋_GB2312"/>
          <w:sz w:val="32"/>
          <w:szCs w:val="32"/>
        </w:rPr>
        <w:t>设有</w:t>
      </w:r>
      <w:r>
        <w:rPr>
          <w:rFonts w:hint="eastAsia" w:ascii="仿宋_GB2312" w:hAnsi="仿宋_GB2312" w:eastAsia="仿宋_GB2312" w:cs="仿宋_GB2312"/>
          <w:color w:val="000000"/>
          <w:sz w:val="32"/>
          <w:szCs w:val="32"/>
        </w:rPr>
        <w:t>教务处、德育室、少先队辅导员、教研室、校长办公室、工会。</w:t>
      </w: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小学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仿宋_GB2312" w:eastAsia="仿宋_GB2312"/>
          <w:b/>
          <w:sz w:val="32"/>
          <w:szCs w:val="32"/>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小学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宋体" w:hAnsi="宋体" w:eastAsia="宋体" w:cs="Arial"/>
          <w:color w:val="000000"/>
          <w:kern w:val="0"/>
          <w:sz w:val="22"/>
          <w:highlight w:val="yellow"/>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2085.38万元，比上年增加7%，主要原因是</w:t>
      </w:r>
      <w:r>
        <w:rPr>
          <w:rFonts w:hint="eastAsia" w:ascii="仿宋_GB2312" w:eastAsia="仿宋_GB2312"/>
          <w:sz w:val="32"/>
          <w:szCs w:val="32"/>
          <w:lang w:val="en-US" w:eastAsia="zh-CN"/>
        </w:rPr>
        <w:t>工作开展需要拨入的资金增加，支出资金中包含上年度结转资金。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2085.38</w:t>
      </w:r>
      <w:r>
        <w:rPr>
          <w:rFonts w:hint="eastAsia" w:ascii="仿宋_GB2312" w:eastAsia="仿宋_GB2312"/>
          <w:sz w:val="32"/>
          <w:szCs w:val="32"/>
          <w:highlight w:val="none"/>
          <w:lang w:val="en-US" w:eastAsia="zh-CN"/>
        </w:rPr>
        <w:t>万元，全部为财政拨款收入，占总收入100.00%。总收入比上年增加142.74万元，同比增加7%</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工作开展的需要拨入的资金增加，支出资金中包含上年度结转资金。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2085.38</w:t>
      </w:r>
      <w:r>
        <w:rPr>
          <w:rFonts w:hint="eastAsia" w:ascii="仿宋_GB2312" w:eastAsia="仿宋_GB2312"/>
          <w:sz w:val="32"/>
          <w:szCs w:val="32"/>
          <w:highlight w:val="none"/>
          <w:lang w:val="en-US" w:eastAsia="zh-CN"/>
        </w:rPr>
        <w:t>万元，主要包括基本支出1576.94万元，占总支出76%；项目支出508.44万元，占总支出24%。总支出比上年增加157.02万元，同比增加8%</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工作开展需要拨入的资金增加，支出资金中包含上年度结转资金。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u w:val="none"/>
          <w:lang w:val="en-US" w:eastAsia="zh-CN"/>
        </w:rPr>
        <w:t>2085.38</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142.75万元</w:t>
      </w:r>
      <w:r>
        <w:rPr>
          <w:rFonts w:hint="eastAsia" w:ascii="仿宋_GB2312" w:eastAsia="仿宋_GB2312"/>
          <w:sz w:val="32"/>
          <w:szCs w:val="32"/>
          <w:u w:val="none"/>
        </w:rPr>
        <w:t>，</w:t>
      </w:r>
      <w:r>
        <w:rPr>
          <w:rFonts w:hint="eastAsia" w:ascii="仿宋_GB2312" w:eastAsia="仿宋_GB2312"/>
          <w:sz w:val="32"/>
          <w:szCs w:val="32"/>
          <w:u w:val="none"/>
          <w:lang w:eastAsia="zh-CN"/>
        </w:rPr>
        <w:t>同比增加</w:t>
      </w:r>
      <w:r>
        <w:rPr>
          <w:rFonts w:hint="eastAsia" w:ascii="仿宋_GB2312" w:eastAsia="仿宋_GB2312"/>
          <w:sz w:val="32"/>
          <w:szCs w:val="32"/>
          <w:u w:val="none"/>
          <w:lang w:val="en-US" w:eastAsia="zh-CN"/>
        </w:rPr>
        <w:t>7</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工作开展需要拨入的资金增加，支出资金中包含上年度结转资金。</w:t>
      </w:r>
      <w:r>
        <w:rPr>
          <w:rFonts w:hint="eastAsia" w:ascii="仿宋_GB2312" w:eastAsia="仿宋_GB2312"/>
          <w:sz w:val="32"/>
          <w:szCs w:val="32"/>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u w:val="none"/>
          <w:lang w:val="en-US" w:eastAsia="zh-CN"/>
        </w:rPr>
        <w:t>2085.38</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157.02万元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u w:val="none"/>
          <w:lang w:val="en-US" w:eastAsia="zh-CN"/>
        </w:rPr>
        <w:t>8</w:t>
      </w:r>
      <w:r>
        <w:rPr>
          <w:rFonts w:hint="eastAsia" w:ascii="仿宋_GB2312" w:eastAsia="仿宋_GB2312"/>
          <w:sz w:val="32"/>
          <w:szCs w:val="32"/>
          <w:highlight w:val="none"/>
          <w:u w:val="none"/>
          <w:lang w:val="en-US" w:eastAsia="zh-CN"/>
        </w:rPr>
        <w:t>%</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工作开展需要拨入的资金增加，支出资金中包含上年度结转资金。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u w:val="none"/>
          <w:lang w:val="en-US" w:eastAsia="zh-CN"/>
        </w:rPr>
        <w:t>2085.38</w:t>
      </w:r>
      <w:r>
        <w:rPr>
          <w:rFonts w:hint="eastAsia" w:ascii="仿宋_GB2312" w:eastAsia="仿宋_GB2312"/>
          <w:sz w:val="32"/>
          <w:szCs w:val="32"/>
          <w:highlight w:val="none"/>
          <w:lang w:val="en-US" w:eastAsia="zh-CN"/>
        </w:rPr>
        <w:t>万元，主要原因是</w:t>
      </w:r>
      <w:r>
        <w:rPr>
          <w:rFonts w:hint="eastAsia" w:ascii="仿宋_GB2312" w:eastAsia="仿宋_GB2312"/>
          <w:sz w:val="32"/>
          <w:szCs w:val="32"/>
          <w:lang w:val="en-US" w:eastAsia="zh-CN"/>
        </w:rPr>
        <w:t>工作开展需要拨入的资金增加，支出资金中包含上年度结转资金。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1576.94万</w:t>
      </w:r>
      <w:r>
        <w:rPr>
          <w:rFonts w:hint="eastAsia" w:ascii="仿宋_GB2312" w:eastAsia="仿宋_GB2312"/>
          <w:sz w:val="32"/>
          <w:szCs w:val="32"/>
        </w:rPr>
        <w:t>元，</w:t>
      </w:r>
      <w:r>
        <w:rPr>
          <w:rFonts w:hint="eastAsia" w:ascii="仿宋_GB2312" w:eastAsia="仿宋_GB2312"/>
          <w:sz w:val="32"/>
          <w:szCs w:val="32"/>
          <w:lang w:eastAsia="zh-CN"/>
        </w:rPr>
        <w:t>比上年增加</w:t>
      </w:r>
      <w:r>
        <w:rPr>
          <w:rFonts w:hint="eastAsia" w:ascii="仿宋_GB2312" w:eastAsia="仿宋_GB2312"/>
          <w:sz w:val="32"/>
          <w:szCs w:val="32"/>
          <w:lang w:val="en-US" w:eastAsia="zh-CN"/>
        </w:rPr>
        <w:t>157.02万元，同比增加8%</w:t>
      </w:r>
      <w:r>
        <w:rPr>
          <w:rFonts w:hint="eastAsia" w:ascii="仿宋_GB2312" w:eastAsia="仿宋_GB2312"/>
          <w:sz w:val="32"/>
          <w:szCs w:val="32"/>
        </w:rPr>
        <w:t>。</w:t>
      </w:r>
      <w:r>
        <w:rPr>
          <w:rFonts w:hint="eastAsia" w:ascii="仿宋_GB2312" w:eastAsia="仿宋_GB2312"/>
          <w:sz w:val="32"/>
          <w:szCs w:val="32"/>
          <w:highlight w:val="none"/>
          <w:lang w:val="en-US" w:eastAsia="zh-CN"/>
        </w:rPr>
        <w:t>主要原是年中增加工资福利费用支出预算。</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1567.13万元</w:t>
      </w:r>
      <w:r>
        <w:rPr>
          <w:rFonts w:hint="eastAsia" w:ascii="仿宋_GB2312" w:eastAsia="仿宋_GB2312"/>
          <w:sz w:val="32"/>
          <w:szCs w:val="32"/>
        </w:rPr>
        <w:t>，占总支出的</w:t>
      </w:r>
      <w:r>
        <w:rPr>
          <w:rFonts w:hint="eastAsia" w:ascii="仿宋_GB2312" w:eastAsia="仿宋_GB2312"/>
          <w:sz w:val="32"/>
          <w:szCs w:val="32"/>
          <w:lang w:val="en-US" w:eastAsia="zh-CN"/>
        </w:rPr>
        <w:t>95</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9.81万</w:t>
      </w:r>
      <w:r>
        <w:rPr>
          <w:rFonts w:hint="eastAsia" w:ascii="仿宋_GB2312" w:eastAsia="仿宋_GB2312"/>
          <w:sz w:val="32"/>
          <w:szCs w:val="32"/>
        </w:rPr>
        <w:t>元，占总支出</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商品服务支出</w:t>
      </w:r>
      <w:r>
        <w:rPr>
          <w:rFonts w:hint="eastAsia" w:ascii="仿宋_GB2312" w:eastAsia="仿宋_GB2312"/>
          <w:sz w:val="32"/>
          <w:szCs w:val="32"/>
        </w:rPr>
        <w:t>等。</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0.00</w:t>
      </w:r>
      <w:r>
        <w:rPr>
          <w:rFonts w:hint="eastAsia" w:ascii="仿宋_GB2312" w:hAnsi="仿宋_GB2312" w:eastAsia="仿宋_GB2312" w:cs="仿宋_GB2312"/>
          <w:snapToGrid w:val="0"/>
          <w:w w:val="95"/>
          <w:sz w:val="32"/>
          <w:szCs w:val="32"/>
          <w:lang w:val="en-US" w:eastAsia="zh-CN"/>
        </w:rPr>
        <w:t>万元</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。2021年度支出0.00万元，其中：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1.公务用车购置费。公务用车购置数为0，保有量为0.00辆，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2.公务用车运行费。2021年度支出0.00万元，比</w:t>
      </w:r>
      <w:r>
        <w:rPr>
          <w:rFonts w:hint="eastAsia" w:ascii="仿宋_GB2312" w:hAnsi="仿宋_GB2312" w:eastAsia="仿宋_GB2312" w:cs="仿宋_GB2312"/>
          <w:sz w:val="32"/>
          <w:szCs w:val="32"/>
          <w:highlight w:val="none"/>
          <w:lang w:val="en-US" w:eastAsia="zh-CN"/>
        </w:rPr>
        <w:t>上年增长0.00万元，同比增长0.00%，比预算数增加0.00万元，增长0.00%。</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2021年度支出0万元，公务接待0批次，0人次，比年初预算数减少0.00万元，降低0.00%。</w:t>
      </w:r>
      <w:r>
        <w:rPr>
          <w:rFonts w:hint="eastAsia" w:ascii="仿宋_GB2312" w:hAnsi="仿宋_GB2312" w:eastAsia="仿宋_GB2312" w:cs="仿宋_GB2312"/>
          <w:snapToGrid w:val="0"/>
          <w:w w:val="95"/>
          <w:sz w:val="32"/>
          <w:szCs w:val="32"/>
          <w:highlight w:val="none"/>
          <w:lang w:eastAsia="zh-CN"/>
        </w:rPr>
        <w:t>我单位严格按照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2021年度政府性基金预算财政拨款收入0万元，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0万元，比上年减少0万元，同比降低0%</w:t>
      </w:r>
      <w:r>
        <w:rPr>
          <w:rFonts w:hint="eastAsia" w:ascii="仿宋_GB2312" w:eastAsia="仿宋_GB2312"/>
          <w:sz w:val="32"/>
          <w:szCs w:val="32"/>
        </w:rPr>
        <w:t>。</w:t>
      </w:r>
      <w:r>
        <w:rPr>
          <w:rFonts w:hint="eastAsia" w:ascii="仿宋_GB2312" w:eastAsia="仿宋_GB2312"/>
          <w:sz w:val="32"/>
          <w:szCs w:val="32"/>
          <w:lang w:eastAsia="zh-CN"/>
        </w:rPr>
        <w:t>主要原因为学校未单独预算机关运行经费。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CN"/>
        </w:rPr>
        <w:t>根据预算绩效管理要求，察隅县小学</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w:t>
      </w:r>
      <w:bookmarkStart w:id="0" w:name="_GoBack"/>
      <w:r>
        <w:rPr>
          <w:rFonts w:hint="eastAsia" w:ascii="仿宋_GB2312" w:hAnsi="仿宋_GB2312" w:eastAsia="仿宋_GB2312" w:cs="仿宋_GB2312"/>
          <w:sz w:val="32"/>
          <w:szCs w:val="32"/>
          <w:highlight w:val="none"/>
          <w:lang w:val="en-US" w:eastAsia="zh-CN"/>
        </w:rPr>
        <w:t>自评。（详见附件2）</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highlight w:val="none"/>
          <w:lang w:eastAsia="zh-CN"/>
        </w:rPr>
        <w:t>（五）</w:t>
      </w:r>
      <w:r>
        <w:rPr>
          <w:rFonts w:hint="eastAsia" w:ascii="楷体_GB2312" w:hAnsi="楷体_GB2312" w:eastAsia="楷体_GB2312" w:cs="楷体_GB2312"/>
          <w:b w:val="0"/>
          <w:bCs/>
          <w:sz w:val="32"/>
          <w:szCs w:val="32"/>
          <w:highlight w:val="none"/>
        </w:rPr>
        <w:t>重点、重大项目信息</w:t>
      </w:r>
      <w:r>
        <w:rPr>
          <w:rFonts w:hint="eastAsia" w:ascii="楷体_GB2312" w:hAnsi="楷体_GB2312" w:eastAsia="楷体_GB2312" w:cs="楷体_GB2312"/>
          <w:b w:val="0"/>
          <w:bCs/>
          <w:sz w:val="32"/>
          <w:szCs w:val="32"/>
          <w:highlight w:val="none"/>
          <w:lang w:eastAsia="zh-CN"/>
        </w:rPr>
        <w:t>说明</w:t>
      </w:r>
      <w:bookmarkEnd w:id="0"/>
      <w:r>
        <w:rPr>
          <w:rFonts w:hint="eastAsia" w:ascii="楷体_GB2312" w:hAnsi="楷体_GB2312" w:eastAsia="楷体_GB2312" w:cs="楷体_GB2312"/>
          <w:b w:val="0"/>
          <w:bCs/>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小学</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jc w:val="both"/>
        <w:rPr>
          <w:rFonts w:hint="eastAsia" w:ascii="方正小标宋简体" w:hAnsi="方正小标宋简体" w:eastAsia="方正小标宋简体" w:cs="方正小标宋简体"/>
          <w:sz w:val="32"/>
          <w:szCs w:val="32"/>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1BA14"/>
    <w:multiLevelType w:val="singleLevel"/>
    <w:tmpl w:val="8651BA14"/>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17DFC"/>
    <w:rsid w:val="00730C30"/>
    <w:rsid w:val="00741A8B"/>
    <w:rsid w:val="007528F7"/>
    <w:rsid w:val="00775298"/>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7E5F1D"/>
    <w:rsid w:val="03DA0031"/>
    <w:rsid w:val="03EC44F3"/>
    <w:rsid w:val="03FD70A9"/>
    <w:rsid w:val="043B2C3A"/>
    <w:rsid w:val="04815BD5"/>
    <w:rsid w:val="04DB515F"/>
    <w:rsid w:val="05097677"/>
    <w:rsid w:val="05442B77"/>
    <w:rsid w:val="060825F0"/>
    <w:rsid w:val="063E3381"/>
    <w:rsid w:val="0643722A"/>
    <w:rsid w:val="065B2B2E"/>
    <w:rsid w:val="065E21CA"/>
    <w:rsid w:val="06AD3797"/>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9B7DB7"/>
    <w:rsid w:val="09CD1DDE"/>
    <w:rsid w:val="09D23368"/>
    <w:rsid w:val="09F407D8"/>
    <w:rsid w:val="0A1E26CD"/>
    <w:rsid w:val="0A2F3C47"/>
    <w:rsid w:val="0A4E1AEA"/>
    <w:rsid w:val="0A617FB0"/>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D7C2323"/>
    <w:rsid w:val="0D8F357F"/>
    <w:rsid w:val="0DDC3C40"/>
    <w:rsid w:val="0DE407D7"/>
    <w:rsid w:val="0E0D73AC"/>
    <w:rsid w:val="0E1A75A4"/>
    <w:rsid w:val="0E202DD1"/>
    <w:rsid w:val="0E341CF7"/>
    <w:rsid w:val="0E511891"/>
    <w:rsid w:val="0E5A45C9"/>
    <w:rsid w:val="0E8D4346"/>
    <w:rsid w:val="0E9B4A5F"/>
    <w:rsid w:val="0EA0761E"/>
    <w:rsid w:val="0EA63A7E"/>
    <w:rsid w:val="0F113E0F"/>
    <w:rsid w:val="0F260AEC"/>
    <w:rsid w:val="0F313772"/>
    <w:rsid w:val="0F443A6F"/>
    <w:rsid w:val="0F775EC7"/>
    <w:rsid w:val="0FC65547"/>
    <w:rsid w:val="0FCC34FC"/>
    <w:rsid w:val="0FED4320"/>
    <w:rsid w:val="102E66FD"/>
    <w:rsid w:val="106B4098"/>
    <w:rsid w:val="10E16DBA"/>
    <w:rsid w:val="10FE7208"/>
    <w:rsid w:val="111D5572"/>
    <w:rsid w:val="115616DD"/>
    <w:rsid w:val="117D11E4"/>
    <w:rsid w:val="11897E1C"/>
    <w:rsid w:val="11D71DB8"/>
    <w:rsid w:val="120E3A6C"/>
    <w:rsid w:val="1257313B"/>
    <w:rsid w:val="12601F0B"/>
    <w:rsid w:val="127B7321"/>
    <w:rsid w:val="132E7FA6"/>
    <w:rsid w:val="133B537F"/>
    <w:rsid w:val="13701CFC"/>
    <w:rsid w:val="13A02AE6"/>
    <w:rsid w:val="13D7782C"/>
    <w:rsid w:val="13E9383C"/>
    <w:rsid w:val="1469705C"/>
    <w:rsid w:val="14EF7838"/>
    <w:rsid w:val="14F77C11"/>
    <w:rsid w:val="15131DF0"/>
    <w:rsid w:val="151C638B"/>
    <w:rsid w:val="15226909"/>
    <w:rsid w:val="15274957"/>
    <w:rsid w:val="154F5D4D"/>
    <w:rsid w:val="1594320F"/>
    <w:rsid w:val="15EC5170"/>
    <w:rsid w:val="162A797C"/>
    <w:rsid w:val="16393AEE"/>
    <w:rsid w:val="165C1EC5"/>
    <w:rsid w:val="16997928"/>
    <w:rsid w:val="16BF606A"/>
    <w:rsid w:val="16F35772"/>
    <w:rsid w:val="17B7334E"/>
    <w:rsid w:val="17CD2403"/>
    <w:rsid w:val="17E937AE"/>
    <w:rsid w:val="181D48C4"/>
    <w:rsid w:val="18255DD6"/>
    <w:rsid w:val="185B13AE"/>
    <w:rsid w:val="188C0ABD"/>
    <w:rsid w:val="18EB15EF"/>
    <w:rsid w:val="19234752"/>
    <w:rsid w:val="192B0B9A"/>
    <w:rsid w:val="192E320B"/>
    <w:rsid w:val="197856BC"/>
    <w:rsid w:val="19825CAA"/>
    <w:rsid w:val="19AA096B"/>
    <w:rsid w:val="19BE1A2C"/>
    <w:rsid w:val="19DC3CF4"/>
    <w:rsid w:val="1A6105B6"/>
    <w:rsid w:val="1A707545"/>
    <w:rsid w:val="1A7B0FF9"/>
    <w:rsid w:val="1ACE64AB"/>
    <w:rsid w:val="1AEC2C50"/>
    <w:rsid w:val="1B057A41"/>
    <w:rsid w:val="1B2F0D15"/>
    <w:rsid w:val="1B367D8E"/>
    <w:rsid w:val="1B7109B6"/>
    <w:rsid w:val="1C0D3A85"/>
    <w:rsid w:val="1C93612C"/>
    <w:rsid w:val="1CAE2196"/>
    <w:rsid w:val="1D236B86"/>
    <w:rsid w:val="1D323688"/>
    <w:rsid w:val="1D594083"/>
    <w:rsid w:val="1D684318"/>
    <w:rsid w:val="1DCE5AB6"/>
    <w:rsid w:val="1DEB67E3"/>
    <w:rsid w:val="1DF65BA3"/>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56457"/>
    <w:rsid w:val="21DD2940"/>
    <w:rsid w:val="21DF1099"/>
    <w:rsid w:val="22264BFB"/>
    <w:rsid w:val="225948F4"/>
    <w:rsid w:val="228D60F6"/>
    <w:rsid w:val="22933B81"/>
    <w:rsid w:val="23021452"/>
    <w:rsid w:val="23105FD7"/>
    <w:rsid w:val="232F0410"/>
    <w:rsid w:val="233A7A0A"/>
    <w:rsid w:val="238423F6"/>
    <w:rsid w:val="238A6703"/>
    <w:rsid w:val="23AD4F2E"/>
    <w:rsid w:val="23E0752E"/>
    <w:rsid w:val="240235FB"/>
    <w:rsid w:val="241033B9"/>
    <w:rsid w:val="24262A62"/>
    <w:rsid w:val="24633129"/>
    <w:rsid w:val="247C476A"/>
    <w:rsid w:val="24925309"/>
    <w:rsid w:val="24C70A7D"/>
    <w:rsid w:val="24C81648"/>
    <w:rsid w:val="24E207E3"/>
    <w:rsid w:val="24F401BB"/>
    <w:rsid w:val="24F63A00"/>
    <w:rsid w:val="255741FF"/>
    <w:rsid w:val="25615BEB"/>
    <w:rsid w:val="25660E2E"/>
    <w:rsid w:val="258D7E8D"/>
    <w:rsid w:val="26046103"/>
    <w:rsid w:val="261F69B7"/>
    <w:rsid w:val="26A06049"/>
    <w:rsid w:val="27F90679"/>
    <w:rsid w:val="281618C5"/>
    <w:rsid w:val="28247C87"/>
    <w:rsid w:val="28376E94"/>
    <w:rsid w:val="285828E5"/>
    <w:rsid w:val="28653502"/>
    <w:rsid w:val="287309F7"/>
    <w:rsid w:val="28746B4A"/>
    <w:rsid w:val="289E74C5"/>
    <w:rsid w:val="28AD5E43"/>
    <w:rsid w:val="28CA0FE2"/>
    <w:rsid w:val="28D36E04"/>
    <w:rsid w:val="291558A3"/>
    <w:rsid w:val="293518AE"/>
    <w:rsid w:val="29487BC6"/>
    <w:rsid w:val="29551ED8"/>
    <w:rsid w:val="29831A2D"/>
    <w:rsid w:val="298C2759"/>
    <w:rsid w:val="29A7505E"/>
    <w:rsid w:val="29FA6023"/>
    <w:rsid w:val="2A337514"/>
    <w:rsid w:val="2A753821"/>
    <w:rsid w:val="2A9F5C2C"/>
    <w:rsid w:val="2AED2707"/>
    <w:rsid w:val="2B220DAD"/>
    <w:rsid w:val="2B4F3BB5"/>
    <w:rsid w:val="2B5D54E7"/>
    <w:rsid w:val="2B5E29B1"/>
    <w:rsid w:val="2C2529BD"/>
    <w:rsid w:val="2C82694E"/>
    <w:rsid w:val="2CB25E7F"/>
    <w:rsid w:val="2D01320C"/>
    <w:rsid w:val="2D21246F"/>
    <w:rsid w:val="2D3A646F"/>
    <w:rsid w:val="2D5B7474"/>
    <w:rsid w:val="2D6F1CC2"/>
    <w:rsid w:val="2D7B6A45"/>
    <w:rsid w:val="2DA83E89"/>
    <w:rsid w:val="2DF41F4C"/>
    <w:rsid w:val="2E177979"/>
    <w:rsid w:val="2E2D7AB9"/>
    <w:rsid w:val="2E331C8F"/>
    <w:rsid w:val="2E3C12F8"/>
    <w:rsid w:val="2E4A7695"/>
    <w:rsid w:val="2E61515A"/>
    <w:rsid w:val="2E6F28BA"/>
    <w:rsid w:val="2E7D68FA"/>
    <w:rsid w:val="2EA617B0"/>
    <w:rsid w:val="2EE26B9D"/>
    <w:rsid w:val="2EEF239B"/>
    <w:rsid w:val="2F0D0E51"/>
    <w:rsid w:val="2F131B64"/>
    <w:rsid w:val="2F1A79B2"/>
    <w:rsid w:val="2F9031C9"/>
    <w:rsid w:val="2FCC70D8"/>
    <w:rsid w:val="2FDF60C1"/>
    <w:rsid w:val="305874D3"/>
    <w:rsid w:val="307F76B3"/>
    <w:rsid w:val="308C3701"/>
    <w:rsid w:val="30B85EDF"/>
    <w:rsid w:val="30E273D5"/>
    <w:rsid w:val="311F1E9F"/>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6115A4"/>
    <w:rsid w:val="348859FE"/>
    <w:rsid w:val="34DA4A3E"/>
    <w:rsid w:val="34E15892"/>
    <w:rsid w:val="3511435E"/>
    <w:rsid w:val="355431A7"/>
    <w:rsid w:val="357525C9"/>
    <w:rsid w:val="35933AE6"/>
    <w:rsid w:val="35AB6C71"/>
    <w:rsid w:val="35C25411"/>
    <w:rsid w:val="35D25DC6"/>
    <w:rsid w:val="35ED61F6"/>
    <w:rsid w:val="36137A13"/>
    <w:rsid w:val="368E7BB6"/>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4A7624"/>
    <w:rsid w:val="3BCC7916"/>
    <w:rsid w:val="3C272250"/>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21C24"/>
    <w:rsid w:val="3F796BD4"/>
    <w:rsid w:val="3F8A0ED3"/>
    <w:rsid w:val="3FA6594E"/>
    <w:rsid w:val="3FCE5511"/>
    <w:rsid w:val="3FE14580"/>
    <w:rsid w:val="400E1E38"/>
    <w:rsid w:val="402463CB"/>
    <w:rsid w:val="403039CA"/>
    <w:rsid w:val="40524664"/>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3375BBF"/>
    <w:rsid w:val="43960FD8"/>
    <w:rsid w:val="43D50FEC"/>
    <w:rsid w:val="43D910F0"/>
    <w:rsid w:val="43F62BC1"/>
    <w:rsid w:val="449C66AF"/>
    <w:rsid w:val="44C752FF"/>
    <w:rsid w:val="44C96627"/>
    <w:rsid w:val="44CB088F"/>
    <w:rsid w:val="44EB0864"/>
    <w:rsid w:val="44F57E99"/>
    <w:rsid w:val="45065B38"/>
    <w:rsid w:val="45150771"/>
    <w:rsid w:val="454476BE"/>
    <w:rsid w:val="454756A0"/>
    <w:rsid w:val="45847093"/>
    <w:rsid w:val="45B97A14"/>
    <w:rsid w:val="461B7A3A"/>
    <w:rsid w:val="4653609C"/>
    <w:rsid w:val="46723FA3"/>
    <w:rsid w:val="468815C3"/>
    <w:rsid w:val="46CB1765"/>
    <w:rsid w:val="46CC256C"/>
    <w:rsid w:val="46E36A7D"/>
    <w:rsid w:val="47045DC3"/>
    <w:rsid w:val="477D0A2F"/>
    <w:rsid w:val="47A82FFD"/>
    <w:rsid w:val="47B701F5"/>
    <w:rsid w:val="47EB56E1"/>
    <w:rsid w:val="4849005D"/>
    <w:rsid w:val="48545ACA"/>
    <w:rsid w:val="48654977"/>
    <w:rsid w:val="4887796F"/>
    <w:rsid w:val="488C6E75"/>
    <w:rsid w:val="48C321F4"/>
    <w:rsid w:val="48D151DA"/>
    <w:rsid w:val="48DE5B50"/>
    <w:rsid w:val="48FF0DFE"/>
    <w:rsid w:val="49AD72D9"/>
    <w:rsid w:val="49BF2265"/>
    <w:rsid w:val="49CA4591"/>
    <w:rsid w:val="4A7D48B5"/>
    <w:rsid w:val="4AD64E4A"/>
    <w:rsid w:val="4AE2074A"/>
    <w:rsid w:val="4AE35FAB"/>
    <w:rsid w:val="4AE921C1"/>
    <w:rsid w:val="4B044DB0"/>
    <w:rsid w:val="4BE764C4"/>
    <w:rsid w:val="4C2131E6"/>
    <w:rsid w:val="4C2E7F1D"/>
    <w:rsid w:val="4C7B3A6C"/>
    <w:rsid w:val="4C8009A3"/>
    <w:rsid w:val="4CA5688D"/>
    <w:rsid w:val="4D0647E6"/>
    <w:rsid w:val="4D3D6ABF"/>
    <w:rsid w:val="4D5B71EC"/>
    <w:rsid w:val="4D895B83"/>
    <w:rsid w:val="4DC14920"/>
    <w:rsid w:val="4E111275"/>
    <w:rsid w:val="4E2D74E1"/>
    <w:rsid w:val="4E824F9D"/>
    <w:rsid w:val="4EDD08E9"/>
    <w:rsid w:val="4EFC718B"/>
    <w:rsid w:val="4F0768BB"/>
    <w:rsid w:val="4F114B96"/>
    <w:rsid w:val="4F2308EF"/>
    <w:rsid w:val="4F294268"/>
    <w:rsid w:val="4F480852"/>
    <w:rsid w:val="5034385D"/>
    <w:rsid w:val="50400C68"/>
    <w:rsid w:val="5075485B"/>
    <w:rsid w:val="508839C8"/>
    <w:rsid w:val="50E13B71"/>
    <w:rsid w:val="51010F22"/>
    <w:rsid w:val="51104F77"/>
    <w:rsid w:val="519B3F7B"/>
    <w:rsid w:val="51A96058"/>
    <w:rsid w:val="51B313CC"/>
    <w:rsid w:val="51BB3C0C"/>
    <w:rsid w:val="51E66290"/>
    <w:rsid w:val="520A40DC"/>
    <w:rsid w:val="52647CD1"/>
    <w:rsid w:val="526F3518"/>
    <w:rsid w:val="529949C2"/>
    <w:rsid w:val="532A692B"/>
    <w:rsid w:val="533A041D"/>
    <w:rsid w:val="53F1227E"/>
    <w:rsid w:val="5423436B"/>
    <w:rsid w:val="54300A57"/>
    <w:rsid w:val="54F31C70"/>
    <w:rsid w:val="55427F71"/>
    <w:rsid w:val="557F73BB"/>
    <w:rsid w:val="55831B3D"/>
    <w:rsid w:val="55C256B9"/>
    <w:rsid w:val="55EC0C5F"/>
    <w:rsid w:val="55FD46C1"/>
    <w:rsid w:val="565F67C7"/>
    <w:rsid w:val="56A74288"/>
    <w:rsid w:val="56E055F3"/>
    <w:rsid w:val="5711697C"/>
    <w:rsid w:val="578A6802"/>
    <w:rsid w:val="57B15E3E"/>
    <w:rsid w:val="57E13B26"/>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D20AD2"/>
    <w:rsid w:val="5C873088"/>
    <w:rsid w:val="5D9233EA"/>
    <w:rsid w:val="5DBF0E47"/>
    <w:rsid w:val="5DC45DBE"/>
    <w:rsid w:val="5DC5615F"/>
    <w:rsid w:val="5E320D32"/>
    <w:rsid w:val="5E3A23A6"/>
    <w:rsid w:val="5E40400B"/>
    <w:rsid w:val="5E426981"/>
    <w:rsid w:val="5E7F0481"/>
    <w:rsid w:val="5E8B2D52"/>
    <w:rsid w:val="5EA722F0"/>
    <w:rsid w:val="5F510866"/>
    <w:rsid w:val="5F6D0C22"/>
    <w:rsid w:val="5FF330FC"/>
    <w:rsid w:val="601C418A"/>
    <w:rsid w:val="60312EBD"/>
    <w:rsid w:val="60496D39"/>
    <w:rsid w:val="6092785E"/>
    <w:rsid w:val="60A14E0E"/>
    <w:rsid w:val="60BB6BBF"/>
    <w:rsid w:val="60E95975"/>
    <w:rsid w:val="61403A29"/>
    <w:rsid w:val="61C50904"/>
    <w:rsid w:val="623E0A93"/>
    <w:rsid w:val="6240174B"/>
    <w:rsid w:val="62490A5A"/>
    <w:rsid w:val="626605A8"/>
    <w:rsid w:val="629457A8"/>
    <w:rsid w:val="62990D92"/>
    <w:rsid w:val="62A43AF9"/>
    <w:rsid w:val="62CE4327"/>
    <w:rsid w:val="63354556"/>
    <w:rsid w:val="63710425"/>
    <w:rsid w:val="637512DF"/>
    <w:rsid w:val="637E23A2"/>
    <w:rsid w:val="638920E0"/>
    <w:rsid w:val="63A177C9"/>
    <w:rsid w:val="63C4679E"/>
    <w:rsid w:val="63EE36AC"/>
    <w:rsid w:val="642379C5"/>
    <w:rsid w:val="642E15AE"/>
    <w:rsid w:val="64531F05"/>
    <w:rsid w:val="64A90E0A"/>
    <w:rsid w:val="64AB551C"/>
    <w:rsid w:val="64D34B2D"/>
    <w:rsid w:val="651376B7"/>
    <w:rsid w:val="65392A07"/>
    <w:rsid w:val="656649C4"/>
    <w:rsid w:val="65D67393"/>
    <w:rsid w:val="65D93B1D"/>
    <w:rsid w:val="65DA4C1B"/>
    <w:rsid w:val="663650FC"/>
    <w:rsid w:val="663C25E1"/>
    <w:rsid w:val="666F013A"/>
    <w:rsid w:val="66BC0E05"/>
    <w:rsid w:val="671717A6"/>
    <w:rsid w:val="67230D95"/>
    <w:rsid w:val="672A3BCD"/>
    <w:rsid w:val="68066CE7"/>
    <w:rsid w:val="68216299"/>
    <w:rsid w:val="686660AE"/>
    <w:rsid w:val="688F2809"/>
    <w:rsid w:val="68AE41F3"/>
    <w:rsid w:val="68F266DC"/>
    <w:rsid w:val="692861FC"/>
    <w:rsid w:val="693037E7"/>
    <w:rsid w:val="695A5B5C"/>
    <w:rsid w:val="697F74A7"/>
    <w:rsid w:val="698C0ED7"/>
    <w:rsid w:val="699B2B73"/>
    <w:rsid w:val="69A770EA"/>
    <w:rsid w:val="69FA383C"/>
    <w:rsid w:val="6A021E17"/>
    <w:rsid w:val="6A4F71C1"/>
    <w:rsid w:val="6A563F89"/>
    <w:rsid w:val="6A6C2EB7"/>
    <w:rsid w:val="6AA80864"/>
    <w:rsid w:val="6AA90889"/>
    <w:rsid w:val="6AB9328C"/>
    <w:rsid w:val="6AED15E9"/>
    <w:rsid w:val="6AF0115C"/>
    <w:rsid w:val="6B156E29"/>
    <w:rsid w:val="6B3B6FA0"/>
    <w:rsid w:val="6B5E436A"/>
    <w:rsid w:val="6B7D189E"/>
    <w:rsid w:val="6BB74F29"/>
    <w:rsid w:val="6BBD5648"/>
    <w:rsid w:val="6C2B6830"/>
    <w:rsid w:val="6C7E416E"/>
    <w:rsid w:val="6C912E54"/>
    <w:rsid w:val="6CAB2DE1"/>
    <w:rsid w:val="6D0A3E25"/>
    <w:rsid w:val="6D0E73EA"/>
    <w:rsid w:val="6D3B5643"/>
    <w:rsid w:val="6D6546FD"/>
    <w:rsid w:val="6D953261"/>
    <w:rsid w:val="6DA84EE1"/>
    <w:rsid w:val="6E1B5725"/>
    <w:rsid w:val="6E7B1D76"/>
    <w:rsid w:val="6F011566"/>
    <w:rsid w:val="6F6E592F"/>
    <w:rsid w:val="6FCB6592"/>
    <w:rsid w:val="70A402CF"/>
    <w:rsid w:val="71490590"/>
    <w:rsid w:val="7165302F"/>
    <w:rsid w:val="716D67A9"/>
    <w:rsid w:val="717F0A9B"/>
    <w:rsid w:val="719666A3"/>
    <w:rsid w:val="72076E76"/>
    <w:rsid w:val="720B58AB"/>
    <w:rsid w:val="723E5444"/>
    <w:rsid w:val="72F56F08"/>
    <w:rsid w:val="72FD347C"/>
    <w:rsid w:val="73004BD7"/>
    <w:rsid w:val="731C5C06"/>
    <w:rsid w:val="73211019"/>
    <w:rsid w:val="73462E37"/>
    <w:rsid w:val="7365736C"/>
    <w:rsid w:val="73C96D17"/>
    <w:rsid w:val="73EE6EFF"/>
    <w:rsid w:val="73F27731"/>
    <w:rsid w:val="74687F9F"/>
    <w:rsid w:val="74842034"/>
    <w:rsid w:val="74C374EF"/>
    <w:rsid w:val="750760F8"/>
    <w:rsid w:val="75162487"/>
    <w:rsid w:val="756808EF"/>
    <w:rsid w:val="756B3D78"/>
    <w:rsid w:val="761210AA"/>
    <w:rsid w:val="761A1D74"/>
    <w:rsid w:val="767C5C18"/>
    <w:rsid w:val="769D0054"/>
    <w:rsid w:val="76C11445"/>
    <w:rsid w:val="774D5183"/>
    <w:rsid w:val="776B6348"/>
    <w:rsid w:val="77A05FF6"/>
    <w:rsid w:val="77AC3764"/>
    <w:rsid w:val="77DF3816"/>
    <w:rsid w:val="77EA63A3"/>
    <w:rsid w:val="78503AFC"/>
    <w:rsid w:val="78797974"/>
    <w:rsid w:val="78CB0EA8"/>
    <w:rsid w:val="7945193E"/>
    <w:rsid w:val="797B2BE8"/>
    <w:rsid w:val="799F5CAA"/>
    <w:rsid w:val="79C16D88"/>
    <w:rsid w:val="79C55BAD"/>
    <w:rsid w:val="79D67130"/>
    <w:rsid w:val="79D70E4C"/>
    <w:rsid w:val="79EB0AE8"/>
    <w:rsid w:val="7A44619D"/>
    <w:rsid w:val="7AC13FB3"/>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3D0D8C"/>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2022-12-05T10:59:33Z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