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仿宋_GB2312" w:eastAsia="黑体" w:cs="仿宋_GB2312"/>
          <w:sz w:val="72"/>
          <w:szCs w:val="72"/>
        </w:rPr>
      </w:pPr>
    </w:p>
    <w:p>
      <w:pPr>
        <w:jc w:val="both"/>
        <w:rPr>
          <w:rFonts w:ascii="黑体" w:hAnsi="仿宋_GB2312" w:eastAsia="黑体" w:cs="仿宋_GB2312"/>
          <w:sz w:val="52"/>
          <w:szCs w:val="52"/>
        </w:rPr>
      </w:pPr>
    </w:p>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rPr>
        <w:t>察隅县</w:t>
      </w:r>
      <w:r>
        <w:rPr>
          <w:rFonts w:hint="eastAsia" w:ascii="方正小标宋简体" w:hAnsi="方正小标宋简体" w:eastAsia="方正小标宋简体" w:cs="方正小标宋简体"/>
          <w:b/>
          <w:bCs/>
          <w:sz w:val="44"/>
          <w:szCs w:val="44"/>
          <w:lang w:eastAsia="zh-CN"/>
        </w:rPr>
        <w:t>中学</w:t>
      </w: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w:t>
      </w:r>
      <w:r>
        <w:rPr>
          <w:rFonts w:hint="eastAsia" w:ascii="方正小标宋简体" w:hAnsi="方正小标宋简体" w:eastAsia="方正小标宋简体" w:cs="方正小标宋简体"/>
          <w:b/>
          <w:bCs/>
          <w:sz w:val="44"/>
          <w:szCs w:val="44"/>
          <w:lang w:val="en-US" w:eastAsia="zh-CN"/>
        </w:rPr>
        <w:t>1</w:t>
      </w:r>
      <w:r>
        <w:rPr>
          <w:rFonts w:hint="eastAsia" w:ascii="方正小标宋简体" w:hAnsi="方正小标宋简体" w:eastAsia="方正小标宋简体" w:cs="方正小标宋简体"/>
          <w:b/>
          <w:bCs/>
          <w:sz w:val="44"/>
          <w:szCs w:val="44"/>
        </w:rPr>
        <w:t>年度部门决算公开</w:t>
      </w: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jc w:val="center"/>
        <w:rPr>
          <w:rFonts w:hint="eastAsia" w:ascii="黑体" w:hAnsi="仿宋_GB2312" w:eastAsia="黑体" w:cs="仿宋_GB2312"/>
          <w:sz w:val="36"/>
          <w:szCs w:val="36"/>
        </w:rPr>
      </w:pP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第一部分 察隅县</w:t>
      </w:r>
      <w:r>
        <w:rPr>
          <w:rFonts w:hint="eastAsia" w:ascii="黑体" w:hAnsi="黑体" w:eastAsia="黑体" w:cs="黑体"/>
          <w:b w:val="0"/>
          <w:bCs/>
          <w:snapToGrid w:val="0"/>
          <w:w w:val="95"/>
          <w:kern w:val="0"/>
          <w:sz w:val="32"/>
          <w:szCs w:val="32"/>
          <w:lang w:eastAsia="zh-CN"/>
        </w:rPr>
        <w:t>中学</w:t>
      </w:r>
      <w:r>
        <w:rPr>
          <w:rFonts w:hint="eastAsia" w:ascii="黑体" w:hAnsi="黑体" w:eastAsia="黑体" w:cs="黑体"/>
          <w:b w:val="0"/>
          <w:bCs/>
          <w:snapToGrid w:val="0"/>
          <w:w w:val="95"/>
          <w:kern w:val="0"/>
          <w:sz w:val="32"/>
          <w:szCs w:val="32"/>
        </w:rPr>
        <w:t>概况</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一、</w:t>
      </w:r>
      <w:r>
        <w:rPr>
          <w:rFonts w:hint="eastAsia" w:ascii="仿宋_GB2312" w:hAnsi="仿宋_GB2312" w:eastAsia="仿宋_GB2312" w:cs="仿宋_GB2312"/>
          <w:bCs/>
          <w:sz w:val="32"/>
          <w:szCs w:val="32"/>
        </w:rPr>
        <w:t>部门</w:t>
      </w:r>
      <w:r>
        <w:rPr>
          <w:rFonts w:hint="eastAsia" w:ascii="仿宋_GB2312" w:hAnsi="仿宋_GB2312" w:eastAsia="仿宋_GB2312" w:cs="仿宋_GB2312"/>
          <w:bCs/>
          <w:sz w:val="32"/>
          <w:szCs w:val="32"/>
          <w:lang w:eastAsia="zh-CN"/>
        </w:rPr>
        <w:t>职责</w:t>
      </w:r>
    </w:p>
    <w:p>
      <w:pPr>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二、</w:t>
      </w:r>
      <w:r>
        <w:rPr>
          <w:rFonts w:hint="eastAsia" w:ascii="仿宋_GB2312" w:hAnsi="仿宋_GB2312" w:eastAsia="仿宋_GB2312" w:cs="仿宋_GB2312"/>
          <w:bCs/>
          <w:sz w:val="32"/>
          <w:szCs w:val="32"/>
        </w:rPr>
        <w:t>机构设置</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第二部分 察隅县</w:t>
      </w:r>
      <w:r>
        <w:rPr>
          <w:rFonts w:hint="eastAsia" w:ascii="黑体" w:hAnsi="黑体" w:eastAsia="黑体" w:cs="黑体"/>
          <w:b w:val="0"/>
          <w:bCs/>
          <w:snapToGrid w:val="0"/>
          <w:w w:val="95"/>
          <w:kern w:val="0"/>
          <w:sz w:val="32"/>
          <w:szCs w:val="32"/>
          <w:lang w:eastAsia="zh-CN"/>
        </w:rPr>
        <w:t>中学</w:t>
      </w:r>
      <w:r>
        <w:rPr>
          <w:rFonts w:hint="eastAsia" w:ascii="黑体" w:hAnsi="黑体" w:eastAsia="黑体" w:cs="黑体"/>
          <w:b w:val="0"/>
          <w:bCs/>
          <w:snapToGrid w:val="0"/>
          <w:w w:val="95"/>
          <w:kern w:val="0"/>
          <w:sz w:val="32"/>
          <w:szCs w:val="32"/>
        </w:rPr>
        <w:t>202</w:t>
      </w:r>
      <w:r>
        <w:rPr>
          <w:rFonts w:hint="eastAsia" w:ascii="黑体" w:hAnsi="黑体" w:eastAsia="黑体" w:cs="黑体"/>
          <w:b w:val="0"/>
          <w:bCs/>
          <w:snapToGrid w:val="0"/>
          <w:w w:val="95"/>
          <w:kern w:val="0"/>
          <w:sz w:val="32"/>
          <w:szCs w:val="32"/>
          <w:lang w:val="en-US" w:eastAsia="zh-CN"/>
        </w:rPr>
        <w:t>1</w:t>
      </w:r>
      <w:r>
        <w:rPr>
          <w:rFonts w:hint="eastAsia" w:ascii="黑体" w:hAnsi="黑体" w:eastAsia="黑体" w:cs="黑体"/>
          <w:b w:val="0"/>
          <w:bCs/>
          <w:snapToGrid w:val="0"/>
          <w:w w:val="95"/>
          <w:kern w:val="0"/>
          <w:sz w:val="32"/>
          <w:szCs w:val="32"/>
        </w:rPr>
        <w:t xml:space="preserve">年度部门决算明细表 </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w:t>
      </w:r>
      <w:r>
        <w:rPr>
          <w:rFonts w:hint="eastAsia" w:ascii="仿宋_GB2312" w:hAnsi="仿宋_GB2312" w:eastAsia="仿宋_GB2312" w:cs="仿宋_GB2312"/>
          <w:sz w:val="32"/>
          <w:szCs w:val="32"/>
          <w:lang w:eastAsia="zh-CN"/>
        </w:rPr>
        <w:t>收入支出</w:t>
      </w:r>
      <w:r>
        <w:rPr>
          <w:rFonts w:hint="eastAsia" w:ascii="仿宋_GB2312" w:hAnsi="仿宋_GB2312" w:eastAsia="仿宋_GB2312" w:cs="仿宋_GB2312"/>
          <w:sz w:val="32"/>
          <w:szCs w:val="32"/>
        </w:rPr>
        <w:t>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w:t>
      </w:r>
      <w:r>
        <w:rPr>
          <w:rFonts w:hint="eastAsia" w:ascii="仿宋_GB2312" w:hAnsi="仿宋_GB2312" w:eastAsia="仿宋_GB2312" w:cs="仿宋_GB2312"/>
          <w:sz w:val="32"/>
          <w:szCs w:val="32"/>
          <w:lang w:eastAsia="zh-CN"/>
        </w:rPr>
        <w:t>收入支出</w:t>
      </w:r>
      <w:r>
        <w:rPr>
          <w:rFonts w:hint="eastAsia" w:ascii="仿宋_GB2312" w:hAnsi="仿宋_GB2312" w:eastAsia="仿宋_GB2312" w:cs="仿宋_GB2312"/>
          <w:sz w:val="32"/>
          <w:szCs w:val="32"/>
        </w:rPr>
        <w:t>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九、国有资本经营预算财政拨款支出决算表</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第三部分 察隅县</w:t>
      </w:r>
      <w:r>
        <w:rPr>
          <w:rFonts w:hint="eastAsia" w:ascii="黑体" w:hAnsi="黑体" w:eastAsia="黑体" w:cs="黑体"/>
          <w:b w:val="0"/>
          <w:bCs/>
          <w:snapToGrid w:val="0"/>
          <w:w w:val="95"/>
          <w:kern w:val="0"/>
          <w:sz w:val="32"/>
          <w:szCs w:val="32"/>
          <w:lang w:eastAsia="zh-CN"/>
        </w:rPr>
        <w:t>中学</w:t>
      </w:r>
      <w:r>
        <w:rPr>
          <w:rFonts w:hint="eastAsia" w:ascii="黑体" w:hAnsi="黑体" w:eastAsia="黑体" w:cs="黑体"/>
          <w:b w:val="0"/>
          <w:bCs/>
          <w:snapToGrid w:val="0"/>
          <w:w w:val="95"/>
          <w:kern w:val="0"/>
          <w:sz w:val="32"/>
          <w:szCs w:val="32"/>
        </w:rPr>
        <w:t>202</w:t>
      </w:r>
      <w:r>
        <w:rPr>
          <w:rFonts w:hint="eastAsia" w:ascii="黑体" w:hAnsi="黑体" w:eastAsia="黑体" w:cs="黑体"/>
          <w:b w:val="0"/>
          <w:bCs/>
          <w:snapToGrid w:val="0"/>
          <w:w w:val="95"/>
          <w:kern w:val="0"/>
          <w:sz w:val="32"/>
          <w:szCs w:val="32"/>
          <w:lang w:val="en-US" w:eastAsia="zh-CN"/>
        </w:rPr>
        <w:t>1</w:t>
      </w:r>
      <w:r>
        <w:rPr>
          <w:rFonts w:hint="eastAsia" w:ascii="黑体" w:hAnsi="黑体" w:eastAsia="黑体" w:cs="黑体"/>
          <w:b w:val="0"/>
          <w:bCs/>
          <w:snapToGrid w:val="0"/>
          <w:w w:val="95"/>
          <w:kern w:val="0"/>
          <w:sz w:val="32"/>
          <w:szCs w:val="32"/>
        </w:rPr>
        <w:t>年度部门决算数据说明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一、收入支出</w:t>
      </w:r>
      <w:r>
        <w:rPr>
          <w:rFonts w:hint="eastAsia" w:ascii="仿宋_GB2312" w:hAnsi="仿宋_GB2312" w:eastAsia="仿宋_GB2312" w:cs="仿宋_GB2312"/>
          <w:sz w:val="32"/>
          <w:szCs w:val="32"/>
        </w:rPr>
        <w:t>决算</w:t>
      </w:r>
      <w:r>
        <w:rPr>
          <w:rFonts w:hint="eastAsia" w:ascii="仿宋_GB2312" w:eastAsia="仿宋_GB2312"/>
          <w:sz w:val="32"/>
          <w:szCs w:val="32"/>
        </w:rPr>
        <w:t>总体情况说明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二、收入</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三、支出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四、财政拨款收入支出</w:t>
      </w:r>
      <w:r>
        <w:rPr>
          <w:rFonts w:hint="eastAsia" w:ascii="仿宋_GB2312" w:hAnsi="仿宋_GB2312" w:eastAsia="仿宋_GB2312" w:cs="仿宋_GB2312"/>
          <w:sz w:val="32"/>
          <w:szCs w:val="32"/>
        </w:rPr>
        <w:t>决算</w:t>
      </w:r>
      <w:r>
        <w:rPr>
          <w:rFonts w:hint="eastAsia" w:ascii="仿宋_GB2312" w:eastAsia="仿宋_GB2312"/>
          <w:sz w:val="32"/>
          <w:szCs w:val="32"/>
        </w:rPr>
        <w:t>总体情况说明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五、一般公共预算财政拨款支出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六、一般公共预算财政拨款基本支出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七、一般公共预算财政拨款“三公”经费支出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八、政府性基金预算财政拨款</w:t>
      </w:r>
      <w:r>
        <w:rPr>
          <w:rFonts w:hint="eastAsia" w:ascii="仿宋_GB2312" w:hAnsi="仿宋_GB2312" w:eastAsia="仿宋_GB2312" w:cs="仿宋_GB2312"/>
          <w:sz w:val="32"/>
          <w:szCs w:val="32"/>
          <w:lang w:eastAsia="zh-CN"/>
        </w:rPr>
        <w:t>收入支出</w:t>
      </w:r>
      <w:r>
        <w:rPr>
          <w:rFonts w:hint="eastAsia" w:ascii="仿宋_GB2312" w:hAnsi="仿宋_GB2312" w:eastAsia="仿宋_GB2312" w:cs="仿宋_GB2312"/>
          <w:sz w:val="32"/>
          <w:szCs w:val="32"/>
        </w:rPr>
        <w:t>决算</w:t>
      </w:r>
      <w:r>
        <w:rPr>
          <w:rFonts w:hint="eastAsia" w:ascii="仿宋_GB2312" w:hAnsi="仿宋_GB2312" w:eastAsia="仿宋_GB2312" w:cs="仿宋_GB2312"/>
          <w:sz w:val="32"/>
          <w:szCs w:val="32"/>
          <w:lang w:eastAsia="zh-CN"/>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hAnsi="仿宋_GB2312" w:eastAsia="仿宋_GB2312" w:cs="仿宋_GB2312"/>
          <w:sz w:val="32"/>
          <w:szCs w:val="32"/>
          <w:lang w:eastAsia="zh-CN"/>
        </w:rPr>
        <w:t>九、国有资本经营预算财政拨款支出决算情况说明</w:t>
      </w:r>
      <w:r>
        <w:rPr>
          <w:rFonts w:hint="eastAsia" w:ascii="仿宋_GB2312" w:hAnsi="仿宋_GB2312" w:eastAsia="仿宋_GB2312" w:cs="仿宋_GB2312"/>
          <w:sz w:val="32"/>
          <w:szCs w:val="32"/>
          <w:lang w:eastAsia="zh-CN"/>
        </w:rPr>
        <w:br w:type="textWrapping"/>
      </w:r>
      <w:r>
        <w:rPr>
          <w:rFonts w:hint="eastAsia" w:ascii="仿宋_GB2312" w:eastAsia="仿宋_GB2312"/>
          <w:sz w:val="32"/>
          <w:szCs w:val="32"/>
          <w:lang w:eastAsia="zh-CN"/>
        </w:rPr>
        <w:t>十</w:t>
      </w:r>
      <w:r>
        <w:rPr>
          <w:rFonts w:hint="eastAsia" w:ascii="仿宋_GB2312" w:eastAsia="仿宋_GB2312"/>
          <w:sz w:val="32"/>
          <w:szCs w:val="32"/>
        </w:rPr>
        <w:t>、其他重要事项情况说明</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第四部分  名词解释</w:t>
      </w:r>
    </w:p>
    <w:p>
      <w:pPr>
        <w:spacing w:after="0" w:line="560" w:lineRule="exact"/>
        <w:jc w:val="both"/>
        <w:rPr>
          <w:rFonts w:ascii="仿宋_GB2312" w:hAnsi="黑体" w:eastAsia="仿宋_GB2312" w:cs="黑体"/>
          <w:bCs/>
          <w:snapToGrid w:val="0"/>
          <w:w w:val="95"/>
          <w:sz w:val="32"/>
          <w:szCs w:val="32"/>
        </w:rPr>
      </w:pPr>
      <w:r>
        <w:rPr>
          <w:rFonts w:hint="eastAsia" w:ascii="仿宋_GB2312" w:hAnsi="黑体" w:eastAsia="仿宋_GB2312" w:cs="黑体"/>
          <w:bCs/>
          <w:snapToGrid w:val="0"/>
          <w:w w:val="95"/>
          <w:sz w:val="32"/>
          <w:szCs w:val="32"/>
        </w:rPr>
        <w:t>附件：</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jc w:val="both"/>
        <w:textAlignment w:val="auto"/>
        <w:rPr>
          <w:rFonts w:hint="eastAsia" w:ascii="仿宋_GB2312" w:hAnsi="仿宋_GB2312" w:eastAsia="仿宋_GB2312" w:cs="仿宋_GB2312"/>
          <w:snapToGrid w:val="0"/>
          <w:w w:val="95"/>
          <w:sz w:val="32"/>
          <w:szCs w:val="32"/>
          <w:lang w:eastAsia="zh-CN"/>
        </w:rPr>
      </w:pPr>
      <w:r>
        <w:rPr>
          <w:rFonts w:hint="eastAsia" w:ascii="仿宋_GB2312" w:hAnsi="仿宋_GB2312" w:eastAsia="仿宋_GB2312" w:cs="仿宋_GB2312"/>
          <w:snapToGrid w:val="0"/>
          <w:w w:val="95"/>
          <w:sz w:val="32"/>
          <w:szCs w:val="32"/>
        </w:rPr>
        <w:t>202</w:t>
      </w:r>
      <w:r>
        <w:rPr>
          <w:rFonts w:hint="eastAsia" w:ascii="仿宋_GB2312" w:hAnsi="仿宋_GB2312" w:eastAsia="仿宋_GB2312" w:cs="仿宋_GB2312"/>
          <w:snapToGrid w:val="0"/>
          <w:w w:val="95"/>
          <w:sz w:val="32"/>
          <w:szCs w:val="32"/>
          <w:lang w:val="en-US" w:eastAsia="zh-CN"/>
        </w:rPr>
        <w:t>1</w:t>
      </w:r>
      <w:r>
        <w:rPr>
          <w:rFonts w:hint="eastAsia" w:ascii="仿宋_GB2312" w:hAnsi="仿宋_GB2312" w:eastAsia="仿宋_GB2312" w:cs="仿宋_GB2312"/>
          <w:snapToGrid w:val="0"/>
          <w:w w:val="95"/>
          <w:sz w:val="32"/>
          <w:szCs w:val="32"/>
        </w:rPr>
        <w:t>年度部门</w:t>
      </w:r>
      <w:r>
        <w:rPr>
          <w:rFonts w:hint="eastAsia" w:ascii="仿宋_GB2312" w:hAnsi="仿宋_GB2312" w:eastAsia="仿宋_GB2312" w:cs="仿宋_GB2312"/>
          <w:snapToGrid w:val="0"/>
          <w:w w:val="95"/>
          <w:sz w:val="32"/>
          <w:szCs w:val="32"/>
          <w:lang w:eastAsia="zh-CN"/>
        </w:rPr>
        <w:t>决算</w:t>
      </w:r>
      <w:r>
        <w:rPr>
          <w:rFonts w:hint="eastAsia" w:ascii="仿宋_GB2312" w:hAnsi="仿宋_GB2312" w:eastAsia="仿宋_GB2312" w:cs="仿宋_GB2312"/>
          <w:snapToGrid w:val="0"/>
          <w:w w:val="95"/>
          <w:sz w:val="32"/>
          <w:szCs w:val="32"/>
        </w:rPr>
        <w:t>明细表</w:t>
      </w:r>
      <w:r>
        <w:rPr>
          <w:rFonts w:hint="eastAsia" w:ascii="仿宋_GB2312" w:hAnsi="仿宋_GB2312" w:eastAsia="仿宋_GB2312" w:cs="仿宋_GB2312"/>
          <w:snapToGrid w:val="0"/>
          <w:w w:val="95"/>
          <w:sz w:val="32"/>
          <w:szCs w:val="32"/>
          <w:lang w:eastAsia="zh-CN"/>
        </w:rPr>
        <w:t>（含</w:t>
      </w:r>
      <w:r>
        <w:rPr>
          <w:rFonts w:hint="eastAsia" w:ascii="仿宋_GB2312" w:hAnsi="仿宋_GB2312" w:eastAsia="仿宋_GB2312" w:cs="仿宋_GB2312"/>
          <w:snapToGrid w:val="0"/>
          <w:w w:val="95"/>
          <w:sz w:val="32"/>
          <w:szCs w:val="32"/>
          <w:lang w:val="en-US" w:eastAsia="zh-CN"/>
        </w:rPr>
        <w:t>九张表</w:t>
      </w:r>
      <w:r>
        <w:rPr>
          <w:rFonts w:hint="eastAsia" w:ascii="仿宋_GB2312" w:hAnsi="仿宋_GB2312" w:eastAsia="仿宋_GB2312" w:cs="仿宋_GB2312"/>
          <w:snapToGrid w:val="0"/>
          <w:w w:val="95"/>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480" w:lineRule="exact"/>
        <w:jc w:val="both"/>
        <w:textAlignment w:val="auto"/>
        <w:rPr>
          <w:rFonts w:hint="eastAsia" w:ascii="方正小标宋简体" w:hAnsi="方正小标宋简体" w:eastAsia="方正小标宋简体" w:cs="方正小标宋简体"/>
          <w:bCs/>
          <w:sz w:val="44"/>
          <w:szCs w:val="44"/>
        </w:rPr>
      </w:pPr>
      <w:r>
        <w:rPr>
          <w:rFonts w:hint="eastAsia" w:ascii="仿宋_GB2312" w:hAnsi="仿宋_GB2312" w:eastAsia="仿宋_GB2312" w:cs="仿宋_GB2312"/>
          <w:snapToGrid w:val="0"/>
          <w:w w:val="95"/>
          <w:sz w:val="32"/>
          <w:szCs w:val="32"/>
          <w:highlight w:val="none"/>
          <w:lang w:val="en-US" w:eastAsia="zh-CN"/>
        </w:rPr>
        <w:t>2.2021年度部门整体支出绩效评价报告及绩效评价体系评分表</w:t>
      </w:r>
    </w:p>
    <w:p>
      <w:pPr>
        <w:keepNext w:val="0"/>
        <w:keepLines w:val="0"/>
        <w:pageBreakBefore w:val="0"/>
        <w:widowControl w:val="0"/>
        <w:numPr>
          <w:ilvl w:val="0"/>
          <w:numId w:val="0"/>
        </w:numPr>
        <w:kinsoku/>
        <w:wordWrap/>
        <w:overflowPunct/>
        <w:topLinePunct w:val="0"/>
        <w:autoSpaceDE/>
        <w:autoSpaceDN/>
        <w:bidi w:val="0"/>
        <w:spacing w:line="48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numPr>
          <w:ilvl w:val="0"/>
          <w:numId w:val="0"/>
        </w:numPr>
        <w:kinsoku/>
        <w:wordWrap/>
        <w:overflowPunct/>
        <w:topLinePunct w:val="0"/>
        <w:autoSpaceDE/>
        <w:autoSpaceDN/>
        <w:bidi w:val="0"/>
        <w:spacing w:line="48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numPr>
          <w:ilvl w:val="0"/>
          <w:numId w:val="0"/>
        </w:numPr>
        <w:kinsoku/>
        <w:wordWrap/>
        <w:overflowPunct/>
        <w:topLinePunct w:val="0"/>
        <w:autoSpaceDE/>
        <w:autoSpaceDN/>
        <w:bidi w:val="0"/>
        <w:spacing w:line="480" w:lineRule="exact"/>
        <w:jc w:val="left"/>
        <w:textAlignment w:val="auto"/>
        <w:rPr>
          <w:rFonts w:hint="eastAsia" w:ascii="方正小标宋简体" w:hAnsi="方正小标宋简体" w:eastAsia="方正小标宋简体" w:cs="方正小标宋简体"/>
          <w:bCs/>
          <w:sz w:val="44"/>
          <w:szCs w:val="44"/>
        </w:rPr>
        <w:sectPr>
          <w:pgSz w:w="11906" w:h="16838"/>
          <w:pgMar w:top="1440" w:right="1800" w:bottom="1440" w:left="1800" w:header="708" w:footer="708" w:gutter="0"/>
          <w:pgNumType w:fmt="numberInDash"/>
          <w:cols w:space="708" w:num="1"/>
          <w:docGrid w:linePitch="360" w:charSpace="0"/>
        </w:sectPr>
      </w:pPr>
    </w:p>
    <w:p>
      <w:pPr>
        <w:numPr>
          <w:ilvl w:val="0"/>
          <w:numId w:val="2"/>
        </w:numPr>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察隅县</w:t>
      </w:r>
      <w:r>
        <w:rPr>
          <w:rFonts w:hint="eastAsia" w:ascii="方正小标宋简体" w:hAnsi="方正小标宋简体" w:eastAsia="方正小标宋简体" w:cs="方正小标宋简体"/>
          <w:bCs/>
          <w:sz w:val="44"/>
          <w:szCs w:val="44"/>
          <w:lang w:eastAsia="zh-CN"/>
        </w:rPr>
        <w:t>中学</w:t>
      </w:r>
      <w:r>
        <w:rPr>
          <w:rFonts w:hint="eastAsia" w:ascii="方正小标宋简体" w:hAnsi="方正小标宋简体" w:eastAsia="方正小标宋简体" w:cs="方正小标宋简体"/>
          <w:bCs/>
          <w:sz w:val="44"/>
          <w:szCs w:val="44"/>
        </w:rPr>
        <w:t>概况</w:t>
      </w:r>
    </w:p>
    <w:p>
      <w:pPr>
        <w:numPr>
          <w:ilvl w:val="0"/>
          <w:numId w:val="0"/>
        </w:numPr>
        <w:jc w:val="both"/>
        <w:rPr>
          <w:rFonts w:hint="eastAsia" w:ascii="黑体" w:hAnsi="仿宋_GB2312" w:eastAsia="黑体" w:cs="仿宋_GB2312"/>
          <w:bCs/>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部门职责</w:t>
      </w:r>
    </w:p>
    <w:p>
      <w:pPr>
        <w:spacing w:line="580" w:lineRule="exact"/>
        <w:ind w:firstLine="640" w:firstLineChars="200"/>
        <w:rPr>
          <w:rFonts w:ascii="仿宋_GB2312" w:eastAsia="仿宋_GB2312"/>
          <w:sz w:val="32"/>
          <w:szCs w:val="32"/>
        </w:rPr>
      </w:pPr>
      <w:r>
        <w:rPr>
          <w:rFonts w:hint="eastAsia" w:ascii="仿宋_GB2312" w:hAnsi="黑体" w:eastAsia="仿宋_GB2312"/>
          <w:sz w:val="32"/>
          <w:szCs w:val="32"/>
        </w:rPr>
        <w:t>认真贯彻落实党和国家的方针、政策，正确执行上级主管部门的决议和指示，全面实施素质教育，培养德、智、体、美等方面全面发展的社会主义事业的建设者和接班人；全面贯彻党的教育方针，做好基础教育，根据教育规律、社会要求和学校实际，组织制定学校发展的远景规划、近期目标、学年和学期各项工作计划以及各项工作指标并组织实施；加强学校的科学化管理，制定和健全各项规章制度，规范办学行为，培养良好校风，逐步实现管理决策的科学化，管理方法的定量化和管理手段的现代化；负责教师队伍建设工作，决定校内教职工的工作安排，组织对教职工进行考核，实施奖惩。制定教师队伍建设规划，不断提高他们的政治素质、文化业务水平和科研水平；领导和组织学校的思想政治工作，把德育工作放在首位；研究思想政治工作的要求、内容、方法和规律，不断加强对学生的思想政治、法制纪律和道德品质教育以及做好管理工作；教育全体教职工做到教书育人、管理育人、服务育人，搞好学校、社会、家庭三结合教育；以教学为中心，保证教学计划的贯彻执行；有计划地参加教研活动，有目的地深入教学第一线，了解教师教学和学生学习情况；加强对财务工作的领导，正确使用各项经费，不断改善办学条件，强化安全工作管理，创造良好的育人环境；加强与党支部的合作，主动接受学校党组织的监督，搞好领导班子的团结和协作；依靠群众办学，实行民主管理和民主监督，定期向家长报告工作，充分发挥家长参与学校民主管理和民主监督的作用；主持学校与学生家长及社会的联系工作和外来工作。搞好校际间的交流，做好与社会各界的联系工作，争取各方面力量对学校的支持；深入了解教学活动，检查督促教学常规的落实，针对教学中存在的问题，采取措施，不断提高教学质量；组织教师的业务学习，制定教师进修计划，定期检查执行情况，做好师资力量的安排和调整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eastAsia="zh-CN"/>
        </w:rPr>
        <w:t>二</w:t>
      </w:r>
      <w:r>
        <w:rPr>
          <w:rFonts w:hint="eastAsia" w:ascii="黑体" w:hAnsi="黑体" w:eastAsia="黑体" w:cs="黑体"/>
          <w:b w:val="0"/>
          <w:bCs/>
          <w:sz w:val="32"/>
          <w:szCs w:val="32"/>
          <w:highlight w:val="none"/>
        </w:rPr>
        <w:t>、</w:t>
      </w:r>
      <w:r>
        <w:rPr>
          <w:rFonts w:hint="eastAsia" w:ascii="黑体" w:hAnsi="黑体" w:eastAsia="黑体" w:cs="黑体"/>
          <w:b w:val="0"/>
          <w:bCs/>
          <w:sz w:val="32"/>
          <w:szCs w:val="32"/>
          <w:highlight w:val="none"/>
          <w:lang w:eastAsia="zh-CN"/>
        </w:rPr>
        <w:t>机构设置</w:t>
      </w:r>
      <w:r>
        <w:rPr>
          <w:rFonts w:hint="eastAsia" w:ascii="黑体" w:hAnsi="黑体" w:eastAsia="黑体" w:cs="黑体"/>
          <w:b w:val="0"/>
          <w:bCs/>
          <w:sz w:val="32"/>
          <w:szCs w:val="32"/>
          <w:highlight w:val="none"/>
          <w:lang w:val="en-US" w:eastAsia="zh-CN"/>
        </w:rPr>
        <w:t xml:space="preserve">  </w:t>
      </w:r>
    </w:p>
    <w:p>
      <w:pPr>
        <w:ind w:firstLine="640" w:firstLineChars="200"/>
        <w:rPr>
          <w:sz w:val="36"/>
          <w:szCs w:val="36"/>
        </w:rPr>
      </w:pPr>
      <w:r>
        <w:rPr>
          <w:rFonts w:hint="eastAsia" w:ascii="仿宋_GB2312" w:hAnsi="仿宋_GB2312" w:eastAsia="仿宋_GB2312"/>
          <w:sz w:val="32"/>
          <w:szCs w:val="32"/>
        </w:rPr>
        <w:t>察隅县</w:t>
      </w:r>
      <w:r>
        <w:rPr>
          <w:rFonts w:hint="eastAsia" w:ascii="仿宋_GB2312" w:hAnsi="仿宋_GB2312" w:eastAsia="仿宋_GB2312"/>
          <w:sz w:val="32"/>
          <w:szCs w:val="32"/>
          <w:lang w:eastAsia="zh-CN"/>
        </w:rPr>
        <w:t>中</w:t>
      </w:r>
      <w:r>
        <w:rPr>
          <w:rFonts w:hint="eastAsia" w:ascii="仿宋_GB2312" w:hAnsi="仿宋_GB2312" w:eastAsia="仿宋_GB2312"/>
          <w:sz w:val="32"/>
          <w:szCs w:val="32"/>
        </w:rPr>
        <w:t>学设有</w:t>
      </w:r>
      <w:r>
        <w:rPr>
          <w:rFonts w:hint="eastAsia" w:ascii="仿宋_GB2312" w:hAnsi="仿宋_GB2312" w:eastAsia="仿宋_GB2312" w:cs="仿宋_GB2312"/>
          <w:color w:val="000000"/>
          <w:sz w:val="32"/>
          <w:szCs w:val="32"/>
        </w:rPr>
        <w:t>教务处、德育室、少先队辅导员、教研室、校长办公室、工会。</w:t>
      </w:r>
    </w:p>
    <w:p>
      <w:pPr>
        <w:rPr>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第二部分 察隅县</w:t>
      </w:r>
      <w:r>
        <w:rPr>
          <w:rFonts w:hint="eastAsia" w:ascii="方正小标宋简体" w:hAnsi="方正小标宋简体" w:eastAsia="方正小标宋简体" w:cs="方正小标宋简体"/>
          <w:sz w:val="44"/>
          <w:szCs w:val="44"/>
          <w:lang w:eastAsia="zh-CN"/>
        </w:rPr>
        <w:t>中学</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年度部门决算明细表（详见附表）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hAnsi="仿宋_GB2312" w:eastAsia="黑体" w:cs="仿宋_GB2312"/>
          <w:sz w:val="32"/>
          <w:szCs w:val="32"/>
        </w:rPr>
      </w:pPr>
    </w:p>
    <w:p>
      <w:pPr>
        <w:pStyle w:val="8"/>
        <w:keepNext w:val="0"/>
        <w:keepLines w:val="0"/>
        <w:pageBreakBefore w:val="0"/>
        <w:widowControl w:val="0"/>
        <w:kinsoku/>
        <w:wordWrap/>
        <w:overflowPunct/>
        <w:topLinePunct w:val="0"/>
        <w:autoSpaceDE/>
        <w:autoSpaceDN/>
        <w:bidi w:val="0"/>
        <w:adjustRightInd/>
        <w:snapToGrid/>
        <w:spacing w:line="560" w:lineRule="exact"/>
        <w:ind w:left="2200" w:hanging="2200" w:hangingChars="500"/>
        <w:jc w:val="both"/>
        <w:textAlignment w:val="auto"/>
        <w:rPr>
          <w:rFonts w:hint="eastAsia" w:ascii="仿宋_GB2312" w:eastAsia="仿宋_GB2312"/>
          <w:b/>
          <w:sz w:val="32"/>
          <w:szCs w:val="32"/>
        </w:rPr>
      </w:pPr>
      <w:r>
        <w:rPr>
          <w:rFonts w:hint="eastAsia" w:ascii="方正小标宋简体" w:hAnsi="方正小标宋简体" w:eastAsia="方正小标宋简体" w:cs="方正小标宋简体"/>
          <w:sz w:val="44"/>
          <w:szCs w:val="44"/>
        </w:rPr>
        <w:t>第三部分 察隅县</w:t>
      </w:r>
      <w:r>
        <w:rPr>
          <w:rFonts w:hint="eastAsia" w:ascii="方正小标宋简体" w:hAnsi="方正小标宋简体" w:eastAsia="方正小标宋简体" w:cs="方正小标宋简体"/>
          <w:sz w:val="44"/>
          <w:szCs w:val="44"/>
          <w:lang w:eastAsia="zh-CN"/>
        </w:rPr>
        <w:t>中学</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年度部门决算</w:t>
      </w:r>
      <w:r>
        <w:rPr>
          <w:rFonts w:hint="eastAsia" w:ascii="方正小标宋简体" w:hAnsi="方正小标宋简体" w:eastAsia="方正小标宋简体" w:cs="方正小标宋简体"/>
          <w:sz w:val="44"/>
          <w:szCs w:val="44"/>
          <w:lang w:eastAsia="zh-CN"/>
        </w:rPr>
        <w:t>情况</w:t>
      </w:r>
      <w:r>
        <w:rPr>
          <w:rFonts w:hint="eastAsia" w:ascii="方正小标宋简体" w:hAnsi="方正小标宋简体" w:eastAsia="方正小标宋简体" w:cs="方正小标宋简体"/>
          <w:sz w:val="44"/>
          <w:szCs w:val="44"/>
        </w:rPr>
        <w:t>说明</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hint="eastAsia" w:ascii="仿宋_GB2312" w:eastAsia="仿宋_GB2312"/>
          <w:b/>
          <w:sz w:val="32"/>
          <w:szCs w:val="32"/>
        </w:rPr>
      </w:pP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rPr>
      </w:pPr>
      <w:r>
        <w:rPr>
          <w:rFonts w:hint="eastAsia" w:ascii="仿宋_GB2312" w:eastAsia="仿宋_GB2312"/>
          <w:b/>
          <w:sz w:val="32"/>
          <w:szCs w:val="32"/>
        </w:rPr>
        <w:t>一、收入支出</w:t>
      </w:r>
      <w:r>
        <w:rPr>
          <w:rFonts w:hint="eastAsia" w:ascii="仿宋_GB2312" w:eastAsia="仿宋_GB2312"/>
          <w:b/>
          <w:sz w:val="32"/>
          <w:szCs w:val="32"/>
          <w:lang w:eastAsia="zh-CN"/>
        </w:rPr>
        <w:t>决算</w:t>
      </w:r>
      <w:r>
        <w:rPr>
          <w:rFonts w:hint="eastAsia" w:ascii="仿宋_GB2312" w:eastAsia="仿宋_GB2312"/>
          <w:b/>
          <w:sz w:val="32"/>
          <w:szCs w:val="32"/>
        </w:rPr>
        <w:t>总体情况说明</w:t>
      </w:r>
    </w:p>
    <w:p>
      <w:pPr>
        <w:ind w:firstLine="640" w:firstLineChars="200"/>
        <w:rPr>
          <w:rFonts w:hint="eastAsia" w:ascii="宋体" w:hAnsi="宋体" w:eastAsia="仿宋_GB2312" w:cs="Arial"/>
          <w:color w:val="000000"/>
          <w:kern w:val="0"/>
          <w:sz w:val="22"/>
          <w:highlight w:val="yellow"/>
          <w:lang w:val="en-US" w:eastAsia="zh-CN"/>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年度</w:t>
      </w:r>
      <w:r>
        <w:rPr>
          <w:rFonts w:hint="eastAsia" w:ascii="仿宋_GB2312" w:eastAsia="仿宋_GB2312"/>
          <w:sz w:val="32"/>
          <w:szCs w:val="32"/>
          <w:highlight w:val="none"/>
          <w:lang w:eastAsia="zh-CN"/>
        </w:rPr>
        <w:t>收支决算总规模为</w:t>
      </w:r>
      <w:r>
        <w:rPr>
          <w:rFonts w:hint="eastAsia" w:ascii="仿宋_GB2312" w:eastAsia="仿宋_GB2312"/>
          <w:sz w:val="32"/>
          <w:szCs w:val="32"/>
          <w:highlight w:val="none"/>
          <w:lang w:val="en-US" w:eastAsia="zh-CN"/>
        </w:rPr>
        <w:t>3171.21万元，比上年增加3%，主要原因是</w:t>
      </w:r>
      <w:r>
        <w:rPr>
          <w:rFonts w:hint="eastAsia" w:ascii="仿宋_GB2312" w:eastAsia="仿宋_GB2312"/>
          <w:sz w:val="32"/>
          <w:szCs w:val="32"/>
          <w:lang w:val="en-US" w:eastAsia="zh-CN"/>
        </w:rPr>
        <w:t>支出资金包含上年度结转资金。</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rPr>
      </w:pPr>
      <w:r>
        <w:rPr>
          <w:rFonts w:hint="eastAsia" w:ascii="仿宋_GB2312" w:eastAsia="仿宋_GB2312"/>
          <w:b/>
          <w:sz w:val="32"/>
          <w:szCs w:val="32"/>
        </w:rPr>
        <w:t>二、收入</w:t>
      </w:r>
      <w:r>
        <w:rPr>
          <w:rFonts w:hint="eastAsia" w:ascii="仿宋_GB2312" w:eastAsia="仿宋_GB2312"/>
          <w:b/>
          <w:sz w:val="32"/>
          <w:szCs w:val="32"/>
          <w:lang w:eastAsia="zh-CN"/>
        </w:rPr>
        <w:t>决算</w:t>
      </w:r>
      <w:r>
        <w:rPr>
          <w:rFonts w:hint="eastAsia" w:ascii="仿宋_GB2312" w:eastAsia="仿宋_GB2312"/>
          <w:b/>
          <w:sz w:val="32"/>
          <w:szCs w:val="32"/>
        </w:rPr>
        <w:t>情况说明</w:t>
      </w:r>
    </w:p>
    <w:p>
      <w:pPr>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w:t>
      </w:r>
      <w:r>
        <w:rPr>
          <w:rFonts w:hint="eastAsia" w:ascii="仿宋_GB2312" w:eastAsia="仿宋_GB2312"/>
          <w:sz w:val="32"/>
          <w:szCs w:val="32"/>
          <w:lang w:eastAsia="zh-CN"/>
        </w:rPr>
        <w:t>总</w:t>
      </w:r>
      <w:r>
        <w:rPr>
          <w:rFonts w:hint="eastAsia" w:ascii="仿宋_GB2312" w:eastAsia="仿宋_GB2312"/>
          <w:sz w:val="32"/>
          <w:szCs w:val="32"/>
        </w:rPr>
        <w:t>收入</w:t>
      </w:r>
      <w:r>
        <w:rPr>
          <w:rFonts w:hint="eastAsia" w:ascii="仿宋_GB2312" w:eastAsia="仿宋_GB2312"/>
          <w:sz w:val="32"/>
          <w:szCs w:val="32"/>
          <w:highlight w:val="none"/>
          <w:lang w:eastAsia="zh-CN"/>
        </w:rPr>
        <w:t>决算</w:t>
      </w:r>
      <w:r>
        <w:rPr>
          <w:rFonts w:hint="eastAsia" w:ascii="仿宋_GB2312" w:eastAsia="仿宋_GB2312"/>
          <w:sz w:val="32"/>
          <w:szCs w:val="32"/>
          <w:lang w:eastAsia="zh-CN"/>
        </w:rPr>
        <w:t>为</w:t>
      </w:r>
      <w:r>
        <w:rPr>
          <w:rFonts w:hint="eastAsia" w:ascii="仿宋_GB2312" w:eastAsia="仿宋_GB2312"/>
          <w:sz w:val="32"/>
          <w:szCs w:val="32"/>
          <w:lang w:val="en-US" w:eastAsia="zh-CN"/>
        </w:rPr>
        <w:t>3171.21</w:t>
      </w:r>
      <w:r>
        <w:rPr>
          <w:rFonts w:hint="eastAsia" w:ascii="仿宋_GB2312" w:eastAsia="仿宋_GB2312"/>
          <w:sz w:val="32"/>
          <w:szCs w:val="32"/>
          <w:highlight w:val="none"/>
          <w:lang w:val="en-US" w:eastAsia="zh-CN"/>
        </w:rPr>
        <w:t>万元，全部为财政拨款收入，占总收入100.00%。总收入比上年增加105.46万元，同比增加3%</w:t>
      </w:r>
      <w:r>
        <w:rPr>
          <w:rFonts w:hint="eastAsia" w:ascii="仿宋_GB2312" w:eastAsia="仿宋_GB2312"/>
          <w:sz w:val="32"/>
          <w:szCs w:val="32"/>
        </w:rPr>
        <w:t>，</w:t>
      </w:r>
      <w:r>
        <w:rPr>
          <w:rFonts w:hint="eastAsia" w:ascii="仿宋_GB2312" w:eastAsia="仿宋_GB2312"/>
          <w:sz w:val="32"/>
          <w:szCs w:val="32"/>
          <w:highlight w:val="none"/>
          <w:lang w:val="en-US" w:eastAsia="zh-CN"/>
        </w:rPr>
        <w:t>主要原因是</w:t>
      </w:r>
      <w:r>
        <w:rPr>
          <w:rFonts w:hint="eastAsia" w:ascii="仿宋_GB2312" w:eastAsia="仿宋_GB2312"/>
          <w:sz w:val="32"/>
          <w:szCs w:val="32"/>
          <w:lang w:val="en-US" w:eastAsia="zh-CN"/>
        </w:rPr>
        <w:t>支出资金包含上年度结转资金。</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仿宋_GB2312" w:eastAsia="仿宋_GB2312"/>
          <w:b/>
          <w:sz w:val="32"/>
          <w:szCs w:val="32"/>
        </w:rPr>
      </w:pPr>
      <w:r>
        <w:rPr>
          <w:rFonts w:hint="eastAsia" w:ascii="仿宋_GB2312" w:eastAsia="仿宋_GB2312"/>
          <w:b/>
          <w:sz w:val="32"/>
          <w:szCs w:val="32"/>
        </w:rPr>
        <w:t>三、支出</w:t>
      </w:r>
      <w:r>
        <w:rPr>
          <w:rFonts w:hint="eastAsia" w:ascii="仿宋_GB2312" w:eastAsia="仿宋_GB2312"/>
          <w:b/>
          <w:sz w:val="32"/>
          <w:szCs w:val="32"/>
          <w:lang w:eastAsia="zh-CN"/>
        </w:rPr>
        <w:t>决算</w:t>
      </w:r>
      <w:r>
        <w:rPr>
          <w:rFonts w:hint="eastAsia" w:ascii="仿宋_GB2312" w:eastAsia="仿宋_GB2312"/>
          <w:b/>
          <w:sz w:val="32"/>
          <w:szCs w:val="32"/>
        </w:rPr>
        <w:t>情况说明</w:t>
      </w:r>
    </w:p>
    <w:p>
      <w:pPr>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w:t>
      </w:r>
      <w:r>
        <w:rPr>
          <w:rFonts w:hint="eastAsia" w:ascii="仿宋_GB2312" w:eastAsia="仿宋_GB2312"/>
          <w:sz w:val="32"/>
          <w:szCs w:val="32"/>
          <w:lang w:eastAsia="zh-CN"/>
        </w:rPr>
        <w:t>总支出</w:t>
      </w:r>
      <w:r>
        <w:rPr>
          <w:rFonts w:hint="eastAsia" w:ascii="仿宋_GB2312" w:eastAsia="仿宋_GB2312"/>
          <w:sz w:val="32"/>
          <w:szCs w:val="32"/>
          <w:highlight w:val="none"/>
          <w:lang w:eastAsia="zh-CN"/>
        </w:rPr>
        <w:t>决算</w:t>
      </w:r>
      <w:r>
        <w:rPr>
          <w:rFonts w:hint="eastAsia" w:ascii="仿宋_GB2312" w:eastAsia="仿宋_GB2312"/>
          <w:sz w:val="32"/>
          <w:szCs w:val="32"/>
          <w:lang w:eastAsia="zh-CN"/>
        </w:rPr>
        <w:t>为</w:t>
      </w:r>
      <w:r>
        <w:rPr>
          <w:rFonts w:hint="eastAsia" w:ascii="仿宋_GB2312" w:eastAsia="仿宋_GB2312"/>
          <w:sz w:val="32"/>
          <w:szCs w:val="32"/>
          <w:lang w:val="en-US" w:eastAsia="zh-CN"/>
        </w:rPr>
        <w:t>3171.21</w:t>
      </w:r>
      <w:r>
        <w:rPr>
          <w:rFonts w:hint="eastAsia" w:ascii="仿宋_GB2312" w:eastAsia="仿宋_GB2312"/>
          <w:sz w:val="32"/>
          <w:szCs w:val="32"/>
          <w:highlight w:val="none"/>
          <w:lang w:val="en-US" w:eastAsia="zh-CN"/>
        </w:rPr>
        <w:t>万元，主要包括基本支出2220.66万元，占总支出70%；项目支出950.55万元，占总支出30%。总支出比上年减少273.58万元，同比降低8%</w:t>
      </w:r>
      <w:r>
        <w:rPr>
          <w:rFonts w:hint="eastAsia" w:ascii="仿宋_GB2312" w:eastAsia="仿宋_GB2312"/>
          <w:sz w:val="32"/>
          <w:szCs w:val="32"/>
        </w:rPr>
        <w:t>，</w:t>
      </w:r>
      <w:r>
        <w:rPr>
          <w:rFonts w:hint="eastAsia" w:ascii="仿宋_GB2312" w:eastAsia="仿宋_GB2312"/>
          <w:sz w:val="32"/>
          <w:szCs w:val="32"/>
          <w:highlight w:val="none"/>
          <w:lang w:val="en-US" w:eastAsia="zh-CN"/>
        </w:rPr>
        <w:t>主要原因是</w:t>
      </w:r>
      <w:r>
        <w:rPr>
          <w:rFonts w:hint="eastAsia" w:ascii="仿宋_GB2312" w:eastAsia="仿宋_GB2312"/>
          <w:sz w:val="32"/>
          <w:szCs w:val="32"/>
          <w:lang w:val="en-US" w:eastAsia="zh-CN"/>
        </w:rPr>
        <w:t>支出资金包含上年度结转资金，项目支出进度未达到拨付进度。</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highlight w:val="none"/>
        </w:rPr>
      </w:pPr>
      <w:r>
        <w:rPr>
          <w:rFonts w:hint="eastAsia" w:ascii="仿宋_GB2312" w:eastAsia="仿宋_GB2312"/>
          <w:b/>
          <w:sz w:val="32"/>
          <w:szCs w:val="32"/>
          <w:highlight w:val="none"/>
        </w:rPr>
        <w:t>四、一般公共预算财政拨款收入支出</w:t>
      </w:r>
      <w:r>
        <w:rPr>
          <w:rFonts w:hint="eastAsia" w:ascii="仿宋_GB2312" w:eastAsia="仿宋_GB2312"/>
          <w:b/>
          <w:sz w:val="32"/>
          <w:szCs w:val="32"/>
          <w:highlight w:val="none"/>
          <w:lang w:eastAsia="zh-CN"/>
        </w:rPr>
        <w:t>决算</w:t>
      </w:r>
      <w:r>
        <w:rPr>
          <w:rFonts w:hint="eastAsia" w:ascii="仿宋_GB2312" w:eastAsia="仿宋_GB2312"/>
          <w:b/>
          <w:sz w:val="32"/>
          <w:szCs w:val="32"/>
          <w:highlight w:val="none"/>
        </w:rPr>
        <w:t>总体情况说明</w:t>
      </w:r>
    </w:p>
    <w:p>
      <w:pPr>
        <w:ind w:firstLine="640" w:firstLineChars="200"/>
        <w:rPr>
          <w:rFonts w:hint="eastAsia" w:ascii="仿宋_GB2312" w:eastAsia="仿宋_GB2312"/>
          <w:sz w:val="32"/>
          <w:szCs w:val="32"/>
          <w:u w:val="none"/>
          <w:lang w:val="en-US" w:eastAsia="zh-CN"/>
        </w:rPr>
      </w:pPr>
      <w:r>
        <w:rPr>
          <w:rFonts w:hint="eastAsia" w:ascii="仿宋_GB2312" w:eastAsia="仿宋_GB2312"/>
          <w:sz w:val="32"/>
          <w:szCs w:val="32"/>
          <w:u w:val="none"/>
        </w:rPr>
        <w:t>202</w:t>
      </w:r>
      <w:r>
        <w:rPr>
          <w:rFonts w:hint="eastAsia" w:ascii="仿宋_GB2312" w:eastAsia="仿宋_GB2312"/>
          <w:sz w:val="32"/>
          <w:szCs w:val="32"/>
          <w:u w:val="none"/>
          <w:lang w:val="en-US" w:eastAsia="zh-CN"/>
        </w:rPr>
        <w:t>1</w:t>
      </w:r>
      <w:r>
        <w:rPr>
          <w:rFonts w:hint="eastAsia" w:ascii="仿宋_GB2312" w:eastAsia="仿宋_GB2312"/>
          <w:sz w:val="32"/>
          <w:szCs w:val="32"/>
          <w:u w:val="none"/>
        </w:rPr>
        <w:t>年度一般公共预算财政拨款</w:t>
      </w:r>
      <w:r>
        <w:rPr>
          <w:rFonts w:hint="eastAsia" w:ascii="仿宋_GB2312" w:eastAsia="仿宋_GB2312"/>
          <w:sz w:val="32"/>
          <w:szCs w:val="32"/>
          <w:u w:val="none"/>
          <w:lang w:eastAsia="zh-CN"/>
        </w:rPr>
        <w:t>总</w:t>
      </w:r>
      <w:r>
        <w:rPr>
          <w:rFonts w:hint="eastAsia" w:ascii="仿宋_GB2312" w:eastAsia="仿宋_GB2312"/>
          <w:sz w:val="32"/>
          <w:szCs w:val="32"/>
          <w:u w:val="none"/>
        </w:rPr>
        <w:t>收入</w:t>
      </w:r>
      <w:r>
        <w:rPr>
          <w:rFonts w:hint="eastAsia" w:ascii="仿宋_GB2312" w:eastAsia="仿宋_GB2312"/>
          <w:sz w:val="32"/>
          <w:szCs w:val="32"/>
          <w:highlight w:val="none"/>
          <w:u w:val="none"/>
          <w:lang w:eastAsia="zh-CN"/>
        </w:rPr>
        <w:t>决算为</w:t>
      </w:r>
      <w:r>
        <w:rPr>
          <w:rFonts w:hint="eastAsia" w:ascii="仿宋_GB2312" w:eastAsia="仿宋_GB2312"/>
          <w:sz w:val="32"/>
          <w:szCs w:val="32"/>
          <w:highlight w:val="none"/>
          <w:u w:val="none"/>
          <w:lang w:val="en-US" w:eastAsia="zh-CN"/>
        </w:rPr>
        <w:t>3167.39</w:t>
      </w:r>
      <w:r>
        <w:rPr>
          <w:rFonts w:hint="eastAsia" w:ascii="仿宋_GB2312" w:eastAsia="仿宋_GB2312"/>
          <w:sz w:val="32"/>
          <w:szCs w:val="32"/>
          <w:u w:val="none"/>
          <w:lang w:val="en-US" w:eastAsia="zh-CN"/>
        </w:rPr>
        <w:t>万元</w:t>
      </w:r>
      <w:r>
        <w:rPr>
          <w:rFonts w:hint="eastAsia" w:ascii="仿宋_GB2312" w:eastAsia="仿宋_GB2312"/>
          <w:sz w:val="32"/>
          <w:szCs w:val="32"/>
          <w:u w:val="none"/>
        </w:rPr>
        <w:t>，比上年</w:t>
      </w:r>
      <w:r>
        <w:rPr>
          <w:rFonts w:hint="eastAsia" w:ascii="仿宋_GB2312" w:eastAsia="仿宋_GB2312"/>
          <w:sz w:val="32"/>
          <w:szCs w:val="32"/>
          <w:u w:val="none"/>
          <w:lang w:eastAsia="zh-CN"/>
        </w:rPr>
        <w:t>增加</w:t>
      </w:r>
      <w:r>
        <w:rPr>
          <w:rFonts w:hint="eastAsia" w:ascii="仿宋_GB2312" w:eastAsia="仿宋_GB2312"/>
          <w:sz w:val="32"/>
          <w:szCs w:val="32"/>
          <w:u w:val="none"/>
          <w:lang w:val="en-US" w:eastAsia="zh-CN"/>
        </w:rPr>
        <w:t>104.46万元</w:t>
      </w:r>
      <w:r>
        <w:rPr>
          <w:rFonts w:hint="eastAsia" w:ascii="仿宋_GB2312" w:eastAsia="仿宋_GB2312"/>
          <w:sz w:val="32"/>
          <w:szCs w:val="32"/>
          <w:u w:val="none"/>
        </w:rPr>
        <w:t>，</w:t>
      </w:r>
      <w:r>
        <w:rPr>
          <w:rFonts w:hint="eastAsia" w:ascii="仿宋_GB2312" w:eastAsia="仿宋_GB2312"/>
          <w:sz w:val="32"/>
          <w:szCs w:val="32"/>
          <w:u w:val="none"/>
          <w:lang w:eastAsia="zh-CN"/>
        </w:rPr>
        <w:t>同比增加</w:t>
      </w:r>
      <w:r>
        <w:rPr>
          <w:rFonts w:hint="eastAsia" w:ascii="仿宋_GB2312" w:eastAsia="仿宋_GB2312"/>
          <w:sz w:val="32"/>
          <w:szCs w:val="32"/>
          <w:u w:val="none"/>
          <w:lang w:val="en-US" w:eastAsia="zh-CN"/>
        </w:rPr>
        <w:t>3</w:t>
      </w:r>
      <w:r>
        <w:rPr>
          <w:rFonts w:hint="eastAsia" w:ascii="仿宋_GB2312" w:eastAsia="仿宋_GB2312"/>
          <w:sz w:val="32"/>
          <w:szCs w:val="32"/>
          <w:highlight w:val="none"/>
          <w:u w:val="none"/>
          <w:lang w:val="en-US" w:eastAsia="zh-CN"/>
        </w:rPr>
        <w:t>%，</w:t>
      </w:r>
      <w:r>
        <w:rPr>
          <w:rFonts w:hint="eastAsia" w:ascii="仿宋_GB2312" w:eastAsia="仿宋_GB2312"/>
          <w:sz w:val="32"/>
          <w:szCs w:val="32"/>
          <w:highlight w:val="none"/>
          <w:lang w:val="en-US" w:eastAsia="zh-CN"/>
        </w:rPr>
        <w:t>主要原因是</w:t>
      </w:r>
      <w:r>
        <w:rPr>
          <w:rFonts w:hint="eastAsia" w:ascii="仿宋_GB2312" w:eastAsia="仿宋_GB2312"/>
          <w:sz w:val="32"/>
          <w:szCs w:val="32"/>
          <w:lang w:val="en-US" w:eastAsia="zh-CN"/>
        </w:rPr>
        <w:t>支出资金包含上年度结转资金，项目支出进度未达到拨付进度。</w:t>
      </w:r>
      <w:r>
        <w:rPr>
          <w:rFonts w:hint="eastAsia" w:ascii="仿宋_GB2312" w:eastAsia="仿宋_GB2312"/>
          <w:sz w:val="32"/>
          <w:szCs w:val="32"/>
          <w:u w:val="none"/>
          <w:lang w:val="en-US" w:eastAsia="zh-CN"/>
        </w:rPr>
        <w:t xml:space="preserve">     </w:t>
      </w:r>
    </w:p>
    <w:p>
      <w:pPr>
        <w:ind w:firstLine="640" w:firstLineChars="200"/>
        <w:rPr>
          <w:rFonts w:ascii="仿宋_GB2312" w:eastAsia="仿宋_GB2312"/>
          <w:sz w:val="32"/>
          <w:szCs w:val="32"/>
        </w:rPr>
      </w:pPr>
      <w:r>
        <w:rPr>
          <w:rFonts w:hint="eastAsia" w:ascii="仿宋_GB2312" w:eastAsia="仿宋_GB2312"/>
          <w:sz w:val="32"/>
          <w:szCs w:val="32"/>
          <w:u w:val="none"/>
        </w:rPr>
        <w:t>202</w:t>
      </w:r>
      <w:r>
        <w:rPr>
          <w:rFonts w:hint="eastAsia" w:ascii="仿宋_GB2312" w:eastAsia="仿宋_GB2312"/>
          <w:sz w:val="32"/>
          <w:szCs w:val="32"/>
          <w:u w:val="none"/>
          <w:lang w:val="en-US" w:eastAsia="zh-CN"/>
        </w:rPr>
        <w:t>1</w:t>
      </w:r>
      <w:r>
        <w:rPr>
          <w:rFonts w:hint="eastAsia" w:ascii="仿宋_GB2312" w:eastAsia="仿宋_GB2312"/>
          <w:sz w:val="32"/>
          <w:szCs w:val="32"/>
          <w:u w:val="none"/>
        </w:rPr>
        <w:t>年度一般公共预算财政拨款</w:t>
      </w:r>
      <w:r>
        <w:rPr>
          <w:rFonts w:hint="eastAsia" w:ascii="仿宋_GB2312" w:eastAsia="仿宋_GB2312"/>
          <w:sz w:val="32"/>
          <w:szCs w:val="32"/>
          <w:u w:val="none"/>
          <w:lang w:eastAsia="zh-CN"/>
        </w:rPr>
        <w:t>总</w:t>
      </w:r>
      <w:r>
        <w:rPr>
          <w:rFonts w:hint="eastAsia" w:ascii="仿宋_GB2312" w:eastAsia="仿宋_GB2312"/>
          <w:sz w:val="32"/>
          <w:szCs w:val="32"/>
          <w:u w:val="none"/>
        </w:rPr>
        <w:t>支出</w:t>
      </w:r>
      <w:r>
        <w:rPr>
          <w:rFonts w:hint="eastAsia" w:ascii="仿宋_GB2312" w:eastAsia="仿宋_GB2312"/>
          <w:sz w:val="32"/>
          <w:szCs w:val="32"/>
          <w:highlight w:val="none"/>
          <w:u w:val="none"/>
          <w:lang w:eastAsia="zh-CN"/>
        </w:rPr>
        <w:t>决算为</w:t>
      </w:r>
      <w:r>
        <w:rPr>
          <w:rFonts w:hint="eastAsia" w:ascii="仿宋_GB2312" w:eastAsia="仿宋_GB2312"/>
          <w:sz w:val="32"/>
          <w:szCs w:val="32"/>
          <w:highlight w:val="none"/>
          <w:u w:val="none"/>
          <w:lang w:val="en-US" w:eastAsia="zh-CN"/>
        </w:rPr>
        <w:t>3171.21</w:t>
      </w:r>
      <w:r>
        <w:rPr>
          <w:rFonts w:hint="eastAsia" w:ascii="仿宋_GB2312" w:eastAsia="仿宋_GB2312"/>
          <w:sz w:val="32"/>
          <w:szCs w:val="32"/>
          <w:u w:val="none"/>
          <w:lang w:val="en-US" w:eastAsia="zh-CN"/>
        </w:rPr>
        <w:t>万元</w:t>
      </w:r>
      <w:r>
        <w:rPr>
          <w:rFonts w:hint="eastAsia" w:ascii="仿宋_GB2312" w:eastAsia="仿宋_GB2312"/>
          <w:sz w:val="32"/>
          <w:szCs w:val="32"/>
          <w:u w:val="none"/>
        </w:rPr>
        <w:t>，比上年</w:t>
      </w:r>
      <w:r>
        <w:rPr>
          <w:rFonts w:hint="eastAsia" w:ascii="仿宋_GB2312" w:eastAsia="仿宋_GB2312"/>
          <w:sz w:val="32"/>
          <w:szCs w:val="32"/>
          <w:u w:val="none"/>
          <w:lang w:eastAsia="zh-CN"/>
        </w:rPr>
        <w:t>减少</w:t>
      </w:r>
      <w:r>
        <w:rPr>
          <w:rFonts w:hint="eastAsia" w:ascii="仿宋_GB2312" w:eastAsia="仿宋_GB2312"/>
          <w:sz w:val="32"/>
          <w:szCs w:val="32"/>
          <w:u w:val="none"/>
          <w:lang w:val="en-US" w:eastAsia="zh-CN"/>
        </w:rPr>
        <w:t>273.58万元</w:t>
      </w:r>
      <w:r>
        <w:rPr>
          <w:rFonts w:hint="eastAsia" w:ascii="仿宋_GB2312" w:eastAsia="仿宋_GB2312"/>
          <w:sz w:val="32"/>
          <w:szCs w:val="32"/>
          <w:u w:val="none"/>
        </w:rPr>
        <w:t>，</w:t>
      </w:r>
      <w:r>
        <w:rPr>
          <w:rFonts w:hint="eastAsia" w:ascii="仿宋_GB2312" w:eastAsia="仿宋_GB2312"/>
          <w:sz w:val="32"/>
          <w:szCs w:val="32"/>
          <w:u w:val="none"/>
          <w:lang w:eastAsia="zh-CN"/>
        </w:rPr>
        <w:t>同比降低</w:t>
      </w:r>
      <w:r>
        <w:rPr>
          <w:rFonts w:hint="eastAsia" w:ascii="仿宋_GB2312" w:eastAsia="仿宋_GB2312"/>
          <w:sz w:val="32"/>
          <w:szCs w:val="32"/>
          <w:u w:val="none"/>
          <w:lang w:val="en-US" w:eastAsia="zh-CN"/>
        </w:rPr>
        <w:t>8</w:t>
      </w:r>
      <w:r>
        <w:rPr>
          <w:rFonts w:hint="eastAsia" w:ascii="仿宋_GB2312" w:eastAsia="仿宋_GB2312"/>
          <w:sz w:val="32"/>
          <w:szCs w:val="32"/>
          <w:highlight w:val="none"/>
          <w:u w:val="none"/>
          <w:lang w:val="en-US" w:eastAsia="zh-CN"/>
        </w:rPr>
        <w:t>%</w:t>
      </w:r>
      <w:r>
        <w:rPr>
          <w:rFonts w:hint="eastAsia" w:ascii="仿宋_GB2312" w:eastAsia="仿宋_GB2312"/>
          <w:sz w:val="32"/>
          <w:szCs w:val="32"/>
          <w:u w:val="none"/>
        </w:rPr>
        <w:t>，</w:t>
      </w:r>
      <w:r>
        <w:rPr>
          <w:rFonts w:hint="eastAsia" w:ascii="仿宋_GB2312" w:eastAsia="仿宋_GB2312"/>
          <w:sz w:val="32"/>
          <w:szCs w:val="32"/>
          <w:highlight w:val="none"/>
          <w:lang w:val="en-US" w:eastAsia="zh-CN"/>
        </w:rPr>
        <w:t>主要原因是</w:t>
      </w:r>
      <w:r>
        <w:rPr>
          <w:rFonts w:hint="eastAsia" w:ascii="仿宋_GB2312" w:eastAsia="仿宋_GB2312"/>
          <w:sz w:val="32"/>
          <w:szCs w:val="32"/>
          <w:lang w:val="en-US" w:eastAsia="zh-CN"/>
        </w:rPr>
        <w:t>支出资金包含上年度结转资金，项目支出进度未达到拨付进度。</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highlight w:val="none"/>
        </w:rPr>
      </w:pPr>
      <w:r>
        <w:rPr>
          <w:rFonts w:hint="eastAsia" w:ascii="仿宋_GB2312" w:eastAsia="仿宋_GB2312"/>
          <w:b/>
          <w:sz w:val="32"/>
          <w:szCs w:val="32"/>
          <w:highlight w:val="none"/>
        </w:rPr>
        <w:t>五、一般公共预算财政拨款支出</w:t>
      </w:r>
      <w:r>
        <w:rPr>
          <w:rFonts w:hint="eastAsia" w:ascii="仿宋_GB2312" w:eastAsia="仿宋_GB2312"/>
          <w:b/>
          <w:sz w:val="32"/>
          <w:szCs w:val="32"/>
          <w:highlight w:val="none"/>
          <w:lang w:eastAsia="zh-CN"/>
        </w:rPr>
        <w:t>决算</w:t>
      </w:r>
      <w:r>
        <w:rPr>
          <w:rFonts w:hint="eastAsia" w:ascii="仿宋_GB2312" w:eastAsia="仿宋_GB2312"/>
          <w:b/>
          <w:sz w:val="32"/>
          <w:szCs w:val="32"/>
          <w:highlight w:val="none"/>
        </w:rPr>
        <w:t>情况说明</w:t>
      </w:r>
    </w:p>
    <w:p>
      <w:pPr>
        <w:ind w:firstLine="640" w:firstLineChars="200"/>
        <w:rPr>
          <w:rFonts w:hint="eastAsia" w:ascii="仿宋_GB2312" w:eastAsia="仿宋_GB2312"/>
          <w:sz w:val="32"/>
          <w:szCs w:val="32"/>
          <w:lang w:val="en-US" w:eastAsia="zh-CN"/>
        </w:rPr>
      </w:pPr>
      <w:r>
        <w:rPr>
          <w:rFonts w:hint="eastAsia" w:ascii="仿宋_GB2312" w:eastAsia="仿宋_GB2312"/>
          <w:kern w:val="0"/>
          <w:sz w:val="32"/>
          <w:szCs w:val="32"/>
        </w:rPr>
        <w:t>202</w:t>
      </w:r>
      <w:r>
        <w:rPr>
          <w:rFonts w:hint="eastAsia" w:ascii="仿宋_GB2312" w:eastAsia="仿宋_GB2312"/>
          <w:kern w:val="0"/>
          <w:sz w:val="32"/>
          <w:szCs w:val="32"/>
          <w:lang w:val="en-US" w:eastAsia="zh-CN"/>
        </w:rPr>
        <w:t>1</w:t>
      </w:r>
      <w:r>
        <w:rPr>
          <w:rFonts w:hint="eastAsia" w:ascii="仿宋_GB2312" w:eastAsia="仿宋_GB2312"/>
          <w:kern w:val="0"/>
          <w:sz w:val="32"/>
          <w:szCs w:val="32"/>
        </w:rPr>
        <w:t>年度一般公共预算财政拨款支出</w:t>
      </w:r>
      <w:r>
        <w:rPr>
          <w:rFonts w:hint="eastAsia" w:ascii="仿宋_GB2312" w:eastAsia="仿宋_GB2312"/>
          <w:sz w:val="32"/>
          <w:szCs w:val="32"/>
          <w:highlight w:val="none"/>
          <w:lang w:eastAsia="zh-CN"/>
        </w:rPr>
        <w:t>决算为</w:t>
      </w:r>
      <w:r>
        <w:rPr>
          <w:rFonts w:hint="eastAsia" w:ascii="仿宋_GB2312" w:eastAsia="仿宋_GB2312"/>
          <w:sz w:val="32"/>
          <w:szCs w:val="32"/>
          <w:highlight w:val="none"/>
          <w:u w:val="none"/>
          <w:lang w:val="en-US" w:eastAsia="zh-CN"/>
        </w:rPr>
        <w:t>2220.66</w:t>
      </w:r>
      <w:r>
        <w:rPr>
          <w:rFonts w:hint="eastAsia" w:ascii="仿宋_GB2312" w:eastAsia="仿宋_GB2312"/>
          <w:sz w:val="32"/>
          <w:szCs w:val="32"/>
          <w:highlight w:val="none"/>
          <w:lang w:val="en-US" w:eastAsia="zh-CN"/>
        </w:rPr>
        <w:t>万元，主要原因是</w:t>
      </w:r>
      <w:r>
        <w:rPr>
          <w:rFonts w:hint="eastAsia" w:ascii="仿宋_GB2312" w:eastAsia="仿宋_GB2312"/>
          <w:sz w:val="32"/>
          <w:szCs w:val="32"/>
          <w:lang w:val="en-US" w:eastAsia="zh-CN"/>
        </w:rPr>
        <w:t>支出资金包含上年度结转资金，项目支出进度未达到拨付进度。</w:t>
      </w:r>
    </w:p>
    <w:p>
      <w:pPr>
        <w:ind w:firstLine="643" w:firstLineChars="200"/>
        <w:rPr>
          <w:rFonts w:ascii="仿宋_GB2312" w:eastAsia="仿宋_GB2312"/>
          <w:b/>
          <w:sz w:val="32"/>
          <w:szCs w:val="32"/>
          <w:highlight w:val="none"/>
        </w:rPr>
      </w:pPr>
      <w:r>
        <w:rPr>
          <w:rFonts w:hint="eastAsia" w:ascii="仿宋_GB2312" w:eastAsia="仿宋_GB2312"/>
          <w:b/>
          <w:sz w:val="32"/>
          <w:szCs w:val="32"/>
          <w:highlight w:val="none"/>
        </w:rPr>
        <w:t>六、一般公共预算财政拨款基本支出</w:t>
      </w:r>
      <w:r>
        <w:rPr>
          <w:rFonts w:hint="eastAsia" w:ascii="仿宋_GB2312" w:eastAsia="仿宋_GB2312"/>
          <w:b/>
          <w:sz w:val="32"/>
          <w:szCs w:val="32"/>
          <w:highlight w:val="none"/>
          <w:lang w:eastAsia="zh-CN"/>
        </w:rPr>
        <w:t>决算</w:t>
      </w:r>
      <w:r>
        <w:rPr>
          <w:rFonts w:hint="eastAsia" w:ascii="仿宋_GB2312" w:eastAsia="仿宋_GB2312"/>
          <w:b/>
          <w:sz w:val="32"/>
          <w:szCs w:val="32"/>
          <w:highlight w:val="none"/>
        </w:rPr>
        <w:t>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年度一般公共预算财政拨款基本支出</w:t>
      </w:r>
      <w:r>
        <w:rPr>
          <w:rFonts w:hint="eastAsia" w:ascii="仿宋_GB2312" w:eastAsia="仿宋_GB2312"/>
          <w:sz w:val="32"/>
          <w:szCs w:val="32"/>
          <w:lang w:eastAsia="zh-CN"/>
        </w:rPr>
        <w:t>决算为</w:t>
      </w:r>
      <w:r>
        <w:rPr>
          <w:rFonts w:hint="eastAsia" w:ascii="仿宋_GB2312" w:eastAsia="仿宋_GB2312"/>
          <w:sz w:val="32"/>
          <w:szCs w:val="32"/>
          <w:lang w:val="en-US" w:eastAsia="zh-CN"/>
        </w:rPr>
        <w:t>2220.66万</w:t>
      </w:r>
      <w:r>
        <w:rPr>
          <w:rFonts w:hint="eastAsia" w:ascii="仿宋_GB2312" w:eastAsia="仿宋_GB2312"/>
          <w:sz w:val="32"/>
          <w:szCs w:val="32"/>
        </w:rPr>
        <w:t>元，</w:t>
      </w:r>
      <w:r>
        <w:rPr>
          <w:rFonts w:hint="eastAsia" w:ascii="仿宋_GB2312" w:eastAsia="仿宋_GB2312"/>
          <w:sz w:val="32"/>
          <w:szCs w:val="32"/>
          <w:lang w:eastAsia="zh-CN"/>
        </w:rPr>
        <w:t>比上年减少</w:t>
      </w:r>
      <w:r>
        <w:rPr>
          <w:rFonts w:hint="eastAsia" w:ascii="仿宋_GB2312" w:eastAsia="仿宋_GB2312"/>
          <w:sz w:val="32"/>
          <w:szCs w:val="32"/>
          <w:lang w:val="en-US" w:eastAsia="zh-CN"/>
        </w:rPr>
        <w:t>273.58万元，同比降低8%</w:t>
      </w:r>
      <w:r>
        <w:rPr>
          <w:rFonts w:hint="eastAsia" w:ascii="仿宋_GB2312" w:eastAsia="仿宋_GB2312"/>
          <w:sz w:val="32"/>
          <w:szCs w:val="32"/>
        </w:rPr>
        <w:t>。</w:t>
      </w:r>
      <w:r>
        <w:rPr>
          <w:rFonts w:hint="eastAsia" w:ascii="仿宋_GB2312" w:eastAsia="仿宋_GB2312"/>
          <w:sz w:val="32"/>
          <w:szCs w:val="32"/>
          <w:highlight w:val="none"/>
          <w:lang w:val="en-US" w:eastAsia="zh-CN"/>
        </w:rPr>
        <w:t>主要原是年中追加工资福利费用支出预算。</w:t>
      </w:r>
      <w:r>
        <w:rPr>
          <w:rFonts w:hint="eastAsia" w:ascii="仿宋_GB2312" w:eastAsia="仿宋_GB2312"/>
          <w:sz w:val="32"/>
          <w:szCs w:val="32"/>
        </w:rPr>
        <w:t>其中：</w:t>
      </w:r>
      <w:r>
        <w:rPr>
          <w:rFonts w:hint="eastAsia" w:ascii="仿宋_GB2312" w:eastAsia="仿宋_GB2312"/>
          <w:b/>
          <w:sz w:val="32"/>
          <w:szCs w:val="32"/>
        </w:rPr>
        <w:t>人员经费</w:t>
      </w:r>
      <w:r>
        <w:rPr>
          <w:rFonts w:hint="eastAsia" w:ascii="仿宋_GB2312" w:eastAsia="仿宋_GB2312"/>
          <w:b/>
          <w:bCs/>
          <w:sz w:val="32"/>
          <w:szCs w:val="32"/>
        </w:rPr>
        <w:t>支出</w:t>
      </w:r>
      <w:r>
        <w:rPr>
          <w:rFonts w:hint="eastAsia" w:ascii="仿宋_GB2312" w:eastAsia="仿宋_GB2312"/>
          <w:sz w:val="32"/>
          <w:szCs w:val="32"/>
          <w:lang w:eastAsia="zh-CN"/>
        </w:rPr>
        <w:t>合计</w:t>
      </w:r>
      <w:r>
        <w:rPr>
          <w:rFonts w:hint="eastAsia" w:ascii="仿宋_GB2312" w:eastAsia="仿宋_GB2312"/>
          <w:sz w:val="32"/>
          <w:szCs w:val="32"/>
          <w:lang w:val="en-US" w:eastAsia="zh-CN"/>
        </w:rPr>
        <w:t>2211.58万元</w:t>
      </w:r>
      <w:r>
        <w:rPr>
          <w:rFonts w:hint="eastAsia" w:ascii="仿宋_GB2312" w:eastAsia="仿宋_GB2312"/>
          <w:sz w:val="32"/>
          <w:szCs w:val="32"/>
        </w:rPr>
        <w:t>，占总支出的</w:t>
      </w:r>
      <w:r>
        <w:rPr>
          <w:rFonts w:hint="eastAsia" w:ascii="仿宋_GB2312" w:eastAsia="仿宋_GB2312"/>
          <w:sz w:val="32"/>
          <w:szCs w:val="32"/>
          <w:lang w:val="en-US" w:eastAsia="zh-CN"/>
        </w:rPr>
        <w:t>95</w:t>
      </w:r>
      <w:r>
        <w:rPr>
          <w:rFonts w:hint="eastAsia" w:ascii="仿宋_GB2312" w:eastAsia="仿宋_GB2312"/>
          <w:sz w:val="32"/>
          <w:szCs w:val="32"/>
        </w:rPr>
        <w:t>%，主要包括</w:t>
      </w:r>
      <w:r>
        <w:rPr>
          <w:rFonts w:hint="eastAsia" w:ascii="仿宋_GB2312" w:eastAsia="仿宋_GB2312"/>
          <w:sz w:val="32"/>
          <w:szCs w:val="32"/>
          <w:lang w:eastAsia="zh-CN"/>
        </w:rPr>
        <w:t>工资福利支出支出和对个人和家庭的补助支出</w:t>
      </w:r>
      <w:r>
        <w:rPr>
          <w:rFonts w:hint="eastAsia" w:ascii="仿宋_GB2312" w:eastAsia="仿宋_GB2312"/>
          <w:sz w:val="32"/>
          <w:szCs w:val="32"/>
        </w:rPr>
        <w:t>。</w:t>
      </w:r>
      <w:r>
        <w:rPr>
          <w:rFonts w:hint="eastAsia" w:ascii="仿宋_GB2312" w:eastAsia="仿宋_GB2312"/>
          <w:b/>
          <w:sz w:val="32"/>
          <w:szCs w:val="32"/>
        </w:rPr>
        <w:t>公用经</w:t>
      </w:r>
      <w:r>
        <w:rPr>
          <w:rFonts w:hint="eastAsia" w:ascii="仿宋_GB2312" w:eastAsia="仿宋_GB2312"/>
          <w:b/>
          <w:bCs w:val="0"/>
          <w:sz w:val="32"/>
          <w:szCs w:val="32"/>
        </w:rPr>
        <w:t>费支出</w:t>
      </w:r>
      <w:r>
        <w:rPr>
          <w:rFonts w:hint="eastAsia" w:ascii="仿宋_GB2312" w:eastAsia="仿宋_GB2312"/>
          <w:sz w:val="32"/>
          <w:szCs w:val="32"/>
          <w:lang w:eastAsia="zh-CN"/>
        </w:rPr>
        <w:t>合计</w:t>
      </w:r>
      <w:r>
        <w:rPr>
          <w:rFonts w:hint="eastAsia" w:ascii="仿宋_GB2312" w:eastAsia="仿宋_GB2312"/>
          <w:sz w:val="32"/>
          <w:szCs w:val="32"/>
          <w:lang w:val="en-US" w:eastAsia="zh-CN"/>
        </w:rPr>
        <w:t>9.08万</w:t>
      </w:r>
      <w:r>
        <w:rPr>
          <w:rFonts w:hint="eastAsia" w:ascii="仿宋_GB2312" w:eastAsia="仿宋_GB2312"/>
          <w:sz w:val="32"/>
          <w:szCs w:val="32"/>
        </w:rPr>
        <w:t>元，占总支出</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主要包括</w:t>
      </w:r>
      <w:r>
        <w:rPr>
          <w:rFonts w:hint="eastAsia" w:ascii="仿宋_GB2312" w:eastAsia="仿宋_GB2312"/>
          <w:sz w:val="32"/>
          <w:szCs w:val="32"/>
          <w:lang w:eastAsia="zh-CN"/>
        </w:rPr>
        <w:t>商品服务支出</w:t>
      </w:r>
      <w:r>
        <w:rPr>
          <w:rFonts w:hint="eastAsia" w:ascii="仿宋_GB2312" w:eastAsia="仿宋_GB2312"/>
          <w:sz w:val="32"/>
          <w:szCs w:val="32"/>
        </w:rPr>
        <w:t>等。</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rPr>
      </w:pPr>
      <w:r>
        <w:rPr>
          <w:rFonts w:hint="eastAsia" w:ascii="仿宋_GB2312" w:eastAsia="仿宋_GB2312"/>
          <w:b/>
          <w:sz w:val="32"/>
          <w:szCs w:val="32"/>
        </w:rPr>
        <w:t>七、一般公共预算财政拨款“三公”经费支出</w:t>
      </w:r>
      <w:r>
        <w:rPr>
          <w:rFonts w:hint="eastAsia" w:ascii="仿宋_GB2312" w:eastAsia="仿宋_GB2312"/>
          <w:b/>
          <w:sz w:val="32"/>
          <w:szCs w:val="32"/>
          <w:lang w:eastAsia="zh-CN"/>
        </w:rPr>
        <w:t>决算</w:t>
      </w:r>
      <w:r>
        <w:rPr>
          <w:rFonts w:hint="eastAsia" w:ascii="仿宋_GB2312" w:eastAsia="仿宋_GB2312"/>
          <w:b/>
          <w:sz w:val="32"/>
          <w:szCs w:val="32"/>
        </w:rPr>
        <w:t>情况说明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lang w:val="en-US" w:eastAsia="zh-CN"/>
        </w:rPr>
        <w:t>2021年度一般公共预算财政拨款“三公”经费总支出</w:t>
      </w:r>
      <w:r>
        <w:rPr>
          <w:rFonts w:hint="eastAsia" w:ascii="仿宋_GB2312" w:hAnsi="仿宋_GB2312" w:eastAsia="仿宋_GB2312" w:cs="仿宋_GB2312"/>
          <w:snapToGrid w:val="0"/>
          <w:w w:val="95"/>
          <w:sz w:val="32"/>
          <w:szCs w:val="32"/>
          <w:highlight w:val="none"/>
          <w:lang w:val="en-US" w:eastAsia="zh-CN"/>
        </w:rPr>
        <w:t>0.00</w:t>
      </w:r>
      <w:r>
        <w:rPr>
          <w:rFonts w:hint="eastAsia" w:ascii="仿宋_GB2312" w:hAnsi="仿宋_GB2312" w:eastAsia="仿宋_GB2312" w:cs="仿宋_GB2312"/>
          <w:snapToGrid w:val="0"/>
          <w:w w:val="95"/>
          <w:sz w:val="32"/>
          <w:szCs w:val="32"/>
          <w:lang w:val="en-US" w:eastAsia="zh-CN"/>
        </w:rPr>
        <w:t>万元</w:t>
      </w:r>
      <w:r>
        <w:rPr>
          <w:rFonts w:hint="eastAsia" w:ascii="仿宋_GB2312" w:hAnsi="仿宋_GB2312" w:eastAsia="仿宋_GB2312" w:cs="仿宋_GB2312"/>
          <w:sz w:val="32"/>
          <w:szCs w:val="32"/>
          <w:highlight w:val="none"/>
          <w:lang w:val="en-US" w:eastAsia="zh-CN"/>
        </w:rPr>
        <w:t>。其中：</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（1）因公出国（境）费用。</w:t>
      </w:r>
      <w:r>
        <w:rPr>
          <w:rFonts w:hint="eastAsia" w:ascii="仿宋_GB2312" w:hAnsi="仿宋_GB2312" w:eastAsia="仿宋_GB2312" w:cs="仿宋_GB2312"/>
          <w:snapToGrid w:val="0"/>
          <w:w w:val="95"/>
          <w:sz w:val="32"/>
          <w:szCs w:val="32"/>
          <w:highlight w:val="none"/>
          <w:lang w:val="en-US" w:eastAsia="zh-CN"/>
        </w:rPr>
        <w:t>因公出国（镜）0团组数0人数，与上年持平。为进一步规范因公出国（境）费用管理，我县因公出国（境）费用按照零基预算原则，因此因公出国（境）费用支出为0万元。</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（2）公务用车购置及运行费</w:t>
      </w:r>
      <w:r>
        <w:rPr>
          <w:rFonts w:hint="eastAsia" w:ascii="仿宋_GB2312" w:hAnsi="仿宋_GB2312" w:eastAsia="仿宋_GB2312" w:cs="仿宋_GB2312"/>
          <w:snapToGrid w:val="0"/>
          <w:w w:val="95"/>
          <w:sz w:val="32"/>
          <w:szCs w:val="32"/>
          <w:highlight w:val="none"/>
          <w:lang w:val="en-US" w:eastAsia="zh-CN"/>
        </w:rPr>
        <w:t>。2021年度支出0.00万元，其中：</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highlight w:val="none"/>
          <w:lang w:val="en-US" w:eastAsia="zh-CN"/>
        </w:rPr>
        <w:t>1.公务用车购置费。公务用车购置数为0，保有量为0.00辆，</w:t>
      </w:r>
      <w:r>
        <w:rPr>
          <w:rFonts w:hint="eastAsia" w:ascii="仿宋_GB2312" w:hAnsi="仿宋_GB2312" w:eastAsia="仿宋_GB2312" w:cs="仿宋_GB2312"/>
          <w:snapToGrid w:val="0"/>
          <w:w w:val="95"/>
          <w:sz w:val="32"/>
          <w:szCs w:val="32"/>
          <w:lang w:val="en-US" w:eastAsia="zh-CN"/>
        </w:rPr>
        <w:t>与上年持平，与预算数</w:t>
      </w:r>
      <w:r>
        <w:rPr>
          <w:rFonts w:hint="eastAsia" w:ascii="仿宋_GB2312" w:hAnsi="仿宋_GB2312" w:eastAsia="仿宋_GB2312" w:cs="仿宋_GB2312"/>
          <w:snapToGrid w:val="0"/>
          <w:w w:val="95"/>
          <w:sz w:val="32"/>
          <w:szCs w:val="32"/>
          <w:highlight w:val="none"/>
          <w:lang w:val="en-US" w:eastAsia="zh-CN"/>
        </w:rPr>
        <w:t>持平。公务用车购置严格按照我县车辆管理及厉行节约有关要求实行总额控制。</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highlight w:val="none"/>
          <w:lang w:val="en-US" w:eastAsia="zh-CN"/>
        </w:rPr>
        <w:t>2.公务用车运行费。2021年度支出0.00万元，比</w:t>
      </w:r>
      <w:r>
        <w:rPr>
          <w:rFonts w:hint="eastAsia" w:ascii="仿宋_GB2312" w:hAnsi="仿宋_GB2312" w:eastAsia="仿宋_GB2312" w:cs="仿宋_GB2312"/>
          <w:sz w:val="32"/>
          <w:szCs w:val="32"/>
          <w:highlight w:val="none"/>
          <w:lang w:val="en-US" w:eastAsia="zh-CN"/>
        </w:rPr>
        <w:t>上年增长0.00万元，同比增长0.00%，比预算数增加0.00万元，增长0.00%。</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（3）公务接待费。</w:t>
      </w:r>
      <w:r>
        <w:rPr>
          <w:rFonts w:hint="eastAsia" w:ascii="仿宋_GB2312" w:hAnsi="仿宋_GB2312" w:eastAsia="仿宋_GB2312" w:cs="仿宋_GB2312"/>
          <w:snapToGrid w:val="0"/>
          <w:w w:val="95"/>
          <w:sz w:val="32"/>
          <w:szCs w:val="32"/>
          <w:highlight w:val="none"/>
          <w:lang w:val="en-US" w:eastAsia="zh-CN"/>
        </w:rPr>
        <w:t>2021年度支出0万元，公务接待0批次，0人次，比年初预算数减少0.00万元，降低0.00%。</w:t>
      </w:r>
      <w:r>
        <w:rPr>
          <w:rFonts w:hint="eastAsia" w:ascii="仿宋_GB2312" w:hAnsi="仿宋_GB2312" w:eastAsia="仿宋_GB2312" w:cs="仿宋_GB2312"/>
          <w:snapToGrid w:val="0"/>
          <w:w w:val="95"/>
          <w:sz w:val="32"/>
          <w:szCs w:val="32"/>
          <w:highlight w:val="none"/>
          <w:lang w:eastAsia="zh-CN"/>
        </w:rPr>
        <w:t>我单位严格按照</w:t>
      </w:r>
      <w:r>
        <w:rPr>
          <w:rFonts w:hint="eastAsia" w:ascii="仿宋_GB2312" w:hAnsi="仿宋_GB2312" w:eastAsia="仿宋_GB2312" w:cs="仿宋_GB2312"/>
          <w:snapToGrid w:val="0"/>
          <w:w w:val="95"/>
          <w:sz w:val="32"/>
          <w:szCs w:val="32"/>
          <w:highlight w:val="none"/>
          <w:lang w:val="en-US" w:eastAsia="zh-CN"/>
        </w:rPr>
        <w:t>公务接待相关要求，厉行勤俭节约</w:t>
      </w:r>
      <w:r>
        <w:rPr>
          <w:rFonts w:hint="eastAsia" w:ascii="仿宋_GB2312" w:hAnsi="仿宋_GB2312" w:eastAsia="仿宋_GB2312" w:cs="仿宋_GB2312"/>
          <w:snapToGrid w:val="0"/>
          <w:w w:val="95"/>
          <w:sz w:val="32"/>
          <w:szCs w:val="32"/>
          <w:highlight w:val="none"/>
          <w:lang w:eastAsia="zh-CN"/>
        </w:rPr>
        <w:t>严格控制不必要的</w:t>
      </w:r>
      <w:r>
        <w:rPr>
          <w:rFonts w:hint="eastAsia" w:ascii="仿宋_GB2312" w:hAnsi="仿宋_GB2312" w:eastAsia="仿宋_GB2312" w:cs="仿宋_GB2312"/>
          <w:snapToGrid w:val="0"/>
          <w:w w:val="95"/>
          <w:sz w:val="32"/>
          <w:szCs w:val="32"/>
          <w:highlight w:val="none"/>
          <w:lang w:val="en-US" w:eastAsia="zh-CN"/>
        </w:rPr>
        <w:t>公务接待费支出。</w:t>
      </w:r>
    </w:p>
    <w:p>
      <w:pPr>
        <w:pStyle w:val="8"/>
        <w:keepNext w:val="0"/>
        <w:keepLines w:val="0"/>
        <w:pageBreakBefore w:val="0"/>
        <w:kinsoku/>
        <w:wordWrap/>
        <w:overflowPunct/>
        <w:topLinePunct w:val="0"/>
        <w:autoSpaceDE/>
        <w:autoSpaceDN/>
        <w:bidi w:val="0"/>
        <w:spacing w:line="560" w:lineRule="exact"/>
        <w:ind w:left="0" w:leftChars="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八、政府性基金预算财政拨款</w:t>
      </w:r>
      <w:r>
        <w:rPr>
          <w:rFonts w:hint="eastAsia" w:ascii="仿宋_GB2312" w:hAnsi="仿宋_GB2312" w:eastAsia="仿宋_GB2312" w:cs="仿宋_GB2312"/>
          <w:b/>
          <w:bCs/>
          <w:sz w:val="32"/>
          <w:szCs w:val="32"/>
          <w:lang w:eastAsia="zh-CN"/>
        </w:rPr>
        <w:t>收入支出</w:t>
      </w:r>
      <w:r>
        <w:rPr>
          <w:rFonts w:hint="eastAsia" w:ascii="仿宋_GB2312" w:hAnsi="仿宋_GB2312" w:eastAsia="仿宋_GB2312" w:cs="仿宋_GB2312"/>
          <w:b/>
          <w:bCs/>
          <w:sz w:val="32"/>
          <w:szCs w:val="32"/>
        </w:rPr>
        <w:t>决算</w:t>
      </w:r>
      <w:r>
        <w:rPr>
          <w:rFonts w:hint="eastAsia" w:ascii="仿宋_GB2312" w:hAnsi="仿宋_GB2312" w:eastAsia="仿宋_GB2312" w:cs="仿宋_GB2312"/>
          <w:b/>
          <w:bCs/>
          <w:sz w:val="32"/>
          <w:szCs w:val="32"/>
          <w:lang w:eastAsia="zh-CN"/>
        </w:rPr>
        <w:t>情况说明</w:t>
      </w:r>
    </w:p>
    <w:p>
      <w:pPr>
        <w:pStyle w:val="8"/>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2021年度政府性基金预算财政拨款收入0万元，</w:t>
      </w:r>
      <w:r>
        <w:rPr>
          <w:rFonts w:hint="eastAsia" w:ascii="仿宋_GB2312" w:hAnsi="仿宋_GB2312" w:eastAsia="仿宋_GB2312" w:cs="仿宋_GB2312"/>
          <w:snapToGrid w:val="0"/>
          <w:w w:val="95"/>
          <w:sz w:val="32"/>
          <w:szCs w:val="32"/>
          <w:lang w:val="en-US" w:eastAsia="zh-CN"/>
        </w:rPr>
        <w:t>与上年持平，与预算数</w:t>
      </w:r>
      <w:r>
        <w:rPr>
          <w:rFonts w:hint="eastAsia" w:ascii="仿宋_GB2312" w:hAnsi="仿宋_GB2312" w:eastAsia="仿宋_GB2312" w:cs="仿宋_GB2312"/>
          <w:snapToGrid w:val="0"/>
          <w:w w:val="95"/>
          <w:sz w:val="32"/>
          <w:szCs w:val="32"/>
          <w:highlight w:val="none"/>
          <w:lang w:val="en-US" w:eastAsia="zh-CN"/>
        </w:rPr>
        <w:t>持平</w:t>
      </w:r>
      <w:r>
        <w:rPr>
          <w:rFonts w:hint="eastAsia" w:ascii="仿宋_GB2312" w:hAnsi="仿宋_GB2312" w:eastAsia="仿宋_GB2312" w:cs="仿宋_GB2312"/>
          <w:b w:val="0"/>
          <w:bCs w:val="0"/>
          <w:sz w:val="32"/>
          <w:szCs w:val="32"/>
          <w:highlight w:val="none"/>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38" w:leftChars="304" w:firstLine="0" w:firstLineChars="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国有资本经营预算财政拨款支出决算情况说明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2021年度</w:t>
      </w:r>
      <w:r>
        <w:rPr>
          <w:rFonts w:hint="eastAsia" w:ascii="仿宋_GB2312" w:hAnsi="仿宋_GB2312" w:eastAsia="仿宋_GB2312" w:cs="仿宋_GB2312"/>
          <w:b w:val="0"/>
          <w:bCs w:val="0"/>
          <w:sz w:val="32"/>
          <w:szCs w:val="32"/>
          <w:lang w:eastAsia="zh-CN"/>
        </w:rPr>
        <w:t>国有资本经营预算财政拨款支出为</w:t>
      </w:r>
      <w:r>
        <w:rPr>
          <w:rFonts w:hint="eastAsia" w:ascii="仿宋_GB2312" w:hAnsi="仿宋_GB2312" w:eastAsia="仿宋_GB2312" w:cs="仿宋_GB2312"/>
          <w:b w:val="0"/>
          <w:bCs w:val="0"/>
          <w:sz w:val="32"/>
          <w:szCs w:val="32"/>
          <w:lang w:val="en-US" w:eastAsia="zh-CN"/>
        </w:rPr>
        <w:t>0万元，</w:t>
      </w:r>
      <w:r>
        <w:rPr>
          <w:rFonts w:hint="eastAsia" w:ascii="仿宋_GB2312" w:hAnsi="仿宋_GB2312" w:eastAsia="仿宋_GB2312" w:cs="仿宋_GB2312"/>
          <w:snapToGrid w:val="0"/>
          <w:w w:val="95"/>
          <w:sz w:val="32"/>
          <w:szCs w:val="32"/>
          <w:lang w:val="en-US" w:eastAsia="zh-CN"/>
        </w:rPr>
        <w:t>与上年持平，与预算数</w:t>
      </w:r>
      <w:r>
        <w:rPr>
          <w:rFonts w:hint="eastAsia" w:ascii="仿宋_GB2312" w:hAnsi="仿宋_GB2312" w:eastAsia="仿宋_GB2312" w:cs="仿宋_GB2312"/>
          <w:snapToGrid w:val="0"/>
          <w:w w:val="95"/>
          <w:sz w:val="32"/>
          <w:szCs w:val="32"/>
          <w:highlight w:val="none"/>
          <w:lang w:val="en-US" w:eastAsia="zh-CN"/>
        </w:rPr>
        <w:t>持平。</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eastAsia="仿宋_GB2312"/>
          <w:b/>
          <w:bCs/>
          <w:sz w:val="32"/>
          <w:szCs w:val="32"/>
          <w:lang w:eastAsia="zh-CN"/>
        </w:rPr>
        <w:t>十</w:t>
      </w:r>
      <w:r>
        <w:rPr>
          <w:rFonts w:hint="eastAsia" w:ascii="仿宋_GB2312" w:eastAsia="仿宋_GB2312"/>
          <w:b/>
          <w:bCs/>
          <w:sz w:val="32"/>
          <w:szCs w:val="32"/>
        </w:rPr>
        <w:t>、其他重要事项情况说明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机关运行经费</w:t>
      </w:r>
      <w:r>
        <w:rPr>
          <w:rFonts w:hint="eastAsia" w:ascii="楷体_GB2312" w:hAnsi="楷体_GB2312" w:eastAsia="楷体_GB2312" w:cs="楷体_GB2312"/>
          <w:sz w:val="32"/>
          <w:szCs w:val="32"/>
          <w:lang w:eastAsia="zh-CN"/>
        </w:rPr>
        <w:t>执行</w:t>
      </w:r>
      <w:r>
        <w:rPr>
          <w:rFonts w:hint="eastAsia" w:ascii="楷体_GB2312" w:hAnsi="楷体_GB2312" w:eastAsia="楷体_GB2312" w:cs="楷体_GB2312"/>
          <w:sz w:val="32"/>
          <w:szCs w:val="32"/>
        </w:rPr>
        <w:t>情况</w:t>
      </w:r>
      <w:r>
        <w:rPr>
          <w:rFonts w:hint="eastAsia" w:ascii="楷体_GB2312" w:hAnsi="楷体_GB2312" w:eastAsia="楷体_GB2312" w:cs="楷体_GB2312"/>
          <w:sz w:val="32"/>
          <w:szCs w:val="32"/>
          <w:lang w:eastAsia="zh-CN"/>
        </w:rPr>
        <w:t>说明</w:t>
      </w:r>
      <w:r>
        <w:rPr>
          <w:rFonts w:hint="eastAsia" w:ascii="楷体_GB2312" w:hAnsi="楷体_GB2312" w:eastAsia="楷体_GB2312" w:cs="楷体_GB2312"/>
          <w:sz w:val="32"/>
          <w:szCs w:val="32"/>
        </w:rPr>
        <w:t>。</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年度机关运行经费</w:t>
      </w:r>
      <w:r>
        <w:rPr>
          <w:rFonts w:hint="eastAsia" w:ascii="仿宋_GB2312" w:eastAsia="仿宋_GB2312"/>
          <w:sz w:val="32"/>
          <w:szCs w:val="32"/>
          <w:lang w:eastAsia="zh-CN"/>
        </w:rPr>
        <w:t>支出</w:t>
      </w:r>
      <w:r>
        <w:rPr>
          <w:rFonts w:hint="eastAsia" w:ascii="仿宋_GB2312" w:eastAsia="仿宋_GB2312"/>
          <w:sz w:val="32"/>
          <w:szCs w:val="32"/>
          <w:lang w:val="en-US" w:eastAsia="zh-CN"/>
        </w:rPr>
        <w:t>0万元，比上年减少0万元，同比降低0%</w:t>
      </w:r>
      <w:r>
        <w:rPr>
          <w:rFonts w:hint="eastAsia" w:ascii="仿宋_GB2312" w:eastAsia="仿宋_GB2312"/>
          <w:sz w:val="32"/>
          <w:szCs w:val="32"/>
        </w:rPr>
        <w:t>。</w:t>
      </w:r>
      <w:r>
        <w:rPr>
          <w:rFonts w:hint="eastAsia" w:ascii="仿宋_GB2312" w:eastAsia="仿宋_GB2312"/>
          <w:sz w:val="32"/>
          <w:szCs w:val="32"/>
          <w:lang w:eastAsia="zh-CN"/>
        </w:rPr>
        <w:t>主要原因为学校未单独预算机关运行经费。</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楷体_GB2312" w:hAnsi="楷体_GB2312" w:eastAsia="仿宋_GB2312" w:cs="楷体_GB2312"/>
          <w:sz w:val="32"/>
          <w:szCs w:val="32"/>
          <w:lang w:val="en-US" w:eastAsia="zh-CN"/>
        </w:rPr>
      </w:pPr>
      <w:r>
        <w:rPr>
          <w:rFonts w:hint="eastAsia" w:ascii="楷体_GB2312" w:hAnsi="楷体_GB2312" w:eastAsia="楷体_GB2312" w:cs="楷体_GB2312"/>
          <w:sz w:val="32"/>
          <w:szCs w:val="32"/>
          <w:lang w:val="en-US" w:eastAsia="zh-CN"/>
        </w:rPr>
        <w:t>（二）政府采购支出情况说明。</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w:t>
      </w:r>
      <w:r>
        <w:rPr>
          <w:rFonts w:hint="eastAsia" w:ascii="仿宋_GB2312" w:eastAsia="仿宋_GB2312"/>
          <w:sz w:val="32"/>
          <w:szCs w:val="32"/>
          <w:lang w:eastAsia="zh-CN"/>
        </w:rPr>
        <w:t>政府采购支出</w:t>
      </w:r>
      <w:r>
        <w:rPr>
          <w:rFonts w:hint="eastAsia" w:ascii="仿宋_GB2312" w:eastAsia="仿宋_GB2312"/>
          <w:sz w:val="32"/>
          <w:szCs w:val="32"/>
          <w:lang w:val="en-US" w:eastAsia="zh-CN"/>
        </w:rPr>
        <w:t>0万元，其中：政府采购货物支出0万元，政府采购工程支出0万元，政府采购服务支出0万元。</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国有资产占</w:t>
      </w:r>
      <w:r>
        <w:rPr>
          <w:rFonts w:hint="eastAsia" w:ascii="楷体_GB2312" w:hAnsi="楷体_GB2312" w:eastAsia="楷体_GB2312" w:cs="楷体_GB2312"/>
          <w:sz w:val="32"/>
          <w:szCs w:val="32"/>
          <w:lang w:eastAsia="zh-CN"/>
        </w:rPr>
        <w:t>用</w:t>
      </w:r>
      <w:r>
        <w:rPr>
          <w:rFonts w:hint="eastAsia" w:ascii="楷体_GB2312" w:hAnsi="楷体_GB2312" w:eastAsia="楷体_GB2312" w:cs="楷体_GB2312"/>
          <w:sz w:val="32"/>
          <w:szCs w:val="32"/>
        </w:rPr>
        <w:t>情况</w:t>
      </w:r>
      <w:r>
        <w:rPr>
          <w:rFonts w:hint="eastAsia" w:ascii="楷体_GB2312" w:hAnsi="楷体_GB2312" w:eastAsia="楷体_GB2312" w:cs="楷体_GB2312"/>
          <w:sz w:val="32"/>
          <w:szCs w:val="32"/>
          <w:lang w:eastAsia="zh-CN"/>
        </w:rPr>
        <w:t>说明</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31日</w:t>
      </w:r>
      <w:r>
        <w:rPr>
          <w:rFonts w:hint="eastAsia" w:ascii="仿宋_GB2312" w:hAnsi="仿宋_GB2312" w:eastAsia="仿宋_GB2312" w:cs="仿宋_GB2312"/>
          <w:sz w:val="32"/>
          <w:szCs w:val="32"/>
        </w:rPr>
        <w:t>，本部门共有车辆</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sz w:val="32"/>
          <w:szCs w:val="32"/>
        </w:rPr>
        <w:t>辆，其中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一般公务用车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、机要通信用车</w:t>
      </w:r>
      <w:r>
        <w:rPr>
          <w:rFonts w:hint="eastAsia" w:ascii="仿宋_GB2312" w:hAnsi="仿宋_GB2312" w:eastAsia="仿宋_GB2312" w:cs="仿宋_GB2312"/>
          <w:sz w:val="32"/>
          <w:szCs w:val="32"/>
          <w:lang w:val="en-US" w:eastAsia="zh-CN"/>
        </w:rPr>
        <w:t>0辆、应急保障用车0辆、执法执勤用车0辆、其他用车0辆、</w:t>
      </w:r>
      <w:r>
        <w:rPr>
          <w:rFonts w:hint="eastAsia" w:ascii="仿宋_GB2312" w:hAnsi="仿宋_GB2312" w:eastAsia="仿宋_GB2312" w:cs="仿宋_GB2312"/>
          <w:sz w:val="32"/>
          <w:szCs w:val="32"/>
        </w:rPr>
        <w:t>单价50万元</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单价100万元</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（四）重点绩效评价结果等预算绩效情况说明。</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根据预算绩效管理要求，察隅县中学</w:t>
      </w:r>
      <w:r>
        <w:rPr>
          <w:rFonts w:hint="eastAsia" w:ascii="仿宋_GB2312" w:hAnsi="仿宋_GB2312" w:eastAsia="仿宋_GB2312" w:cs="仿宋_GB2312"/>
          <w:sz w:val="32"/>
          <w:szCs w:val="32"/>
          <w:lang w:val="en-US" w:eastAsia="zh-CN"/>
        </w:rPr>
        <w:t>已按要求编制整体支出绩效目标，并围绕政策落实、年度计划实施、重点工作任务和重大项目开展以及资金管理使用等情况，开展整体支出绩效自评</w:t>
      </w:r>
      <w:bookmarkStart w:id="0" w:name="_GoBack"/>
      <w:r>
        <w:rPr>
          <w:rFonts w:hint="eastAsia" w:ascii="仿宋_GB2312" w:hAnsi="仿宋_GB2312" w:eastAsia="仿宋_GB2312" w:cs="仿宋_GB2312"/>
          <w:sz w:val="32"/>
          <w:szCs w:val="32"/>
          <w:highlight w:val="none"/>
          <w:lang w:val="en-US" w:eastAsia="zh-CN"/>
        </w:rPr>
        <w:t>。（详见附件2）</w:t>
      </w:r>
      <w:bookmarkEnd w:id="0"/>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（五）</w:t>
      </w:r>
      <w:r>
        <w:rPr>
          <w:rFonts w:hint="eastAsia" w:ascii="楷体_GB2312" w:hAnsi="楷体_GB2312" w:eastAsia="楷体_GB2312" w:cs="楷体_GB2312"/>
          <w:b w:val="0"/>
          <w:bCs/>
          <w:sz w:val="32"/>
          <w:szCs w:val="32"/>
        </w:rPr>
        <w:t>重点、重大项目信息</w:t>
      </w:r>
      <w:r>
        <w:rPr>
          <w:rFonts w:hint="eastAsia" w:ascii="楷体_GB2312" w:hAnsi="楷体_GB2312" w:eastAsia="楷体_GB2312" w:cs="楷体_GB2312"/>
          <w:b w:val="0"/>
          <w:bCs/>
          <w:sz w:val="32"/>
          <w:szCs w:val="32"/>
          <w:lang w:eastAsia="zh-CN"/>
        </w:rPr>
        <w:t>说明。</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w:t>
      </w:r>
      <w:r>
        <w:rPr>
          <w:rFonts w:hint="eastAsia" w:ascii="仿宋_GB2312" w:eastAsia="仿宋_GB2312"/>
          <w:sz w:val="32"/>
          <w:szCs w:val="32"/>
          <w:highlight w:val="none"/>
          <w:lang w:eastAsia="zh-CN"/>
        </w:rPr>
        <w:t>度</w:t>
      </w:r>
      <w:r>
        <w:rPr>
          <w:rFonts w:hint="eastAsia" w:ascii="仿宋_GB2312" w:eastAsia="仿宋_GB2312"/>
          <w:sz w:val="32"/>
          <w:szCs w:val="32"/>
          <w:highlight w:val="none"/>
        </w:rPr>
        <w:t>察隅县</w:t>
      </w:r>
      <w:r>
        <w:rPr>
          <w:rFonts w:hint="eastAsia" w:ascii="仿宋_GB2312" w:eastAsia="仿宋_GB2312"/>
          <w:sz w:val="32"/>
          <w:szCs w:val="32"/>
          <w:highlight w:val="none"/>
          <w:lang w:eastAsia="zh-CN"/>
        </w:rPr>
        <w:t>中学</w:t>
      </w:r>
      <w:r>
        <w:rPr>
          <w:rFonts w:hint="eastAsia" w:ascii="仿宋_GB2312" w:eastAsia="仿宋_GB2312"/>
          <w:sz w:val="32"/>
          <w:szCs w:val="32"/>
          <w:highlight w:val="none"/>
        </w:rPr>
        <w:t>无重</w:t>
      </w:r>
      <w:r>
        <w:rPr>
          <w:rFonts w:hint="eastAsia" w:ascii="仿宋_GB2312" w:eastAsia="仿宋_GB2312"/>
          <w:sz w:val="32"/>
          <w:szCs w:val="32"/>
          <w:highlight w:val="none"/>
          <w:lang w:eastAsia="zh-CN"/>
        </w:rPr>
        <w:t>点、重</w:t>
      </w:r>
      <w:r>
        <w:rPr>
          <w:rFonts w:hint="eastAsia" w:ascii="仿宋_GB2312" w:eastAsia="仿宋_GB2312"/>
          <w:sz w:val="32"/>
          <w:szCs w:val="32"/>
          <w:highlight w:val="none"/>
        </w:rPr>
        <w:t>大项目</w:t>
      </w:r>
      <w:r>
        <w:rPr>
          <w:rFonts w:hint="eastAsia" w:ascii="仿宋_GB2312" w:eastAsia="仿宋_GB2312"/>
          <w:sz w:val="32"/>
          <w:szCs w:val="32"/>
          <w:highlight w:val="none"/>
          <w:lang w:eastAsia="zh-CN"/>
        </w:rPr>
        <w:t>信息。</w:t>
      </w:r>
    </w:p>
    <w:p>
      <w:pPr>
        <w:jc w:val="both"/>
        <w:rPr>
          <w:rFonts w:hint="eastAsia" w:ascii="方正小标宋简体" w:hAnsi="方正小标宋简体" w:eastAsia="方正小标宋简体" w:cs="方正小标宋简体"/>
          <w:sz w:val="32"/>
          <w:szCs w:val="32"/>
        </w:rPr>
      </w:pPr>
    </w:p>
    <w:p>
      <w:pPr>
        <w:ind w:left="48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第四部分 名词解释</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w:t>
      </w:r>
      <w:r>
        <w:rPr>
          <w:rFonts w:hint="eastAsia" w:ascii="仿宋_GB2312" w:hAnsi="仿宋_GB2312" w:eastAsia="仿宋_GB2312" w:cs="仿宋_GB2312"/>
          <w:b/>
          <w:sz w:val="32"/>
          <w:szCs w:val="32"/>
          <w:lang w:eastAsia="zh-CN"/>
        </w:rPr>
        <w:t>财政</w:t>
      </w:r>
      <w:r>
        <w:rPr>
          <w:rFonts w:hint="eastAsia" w:ascii="仿宋_GB2312" w:hAnsi="仿宋_GB2312" w:eastAsia="仿宋_GB2312" w:cs="仿宋_GB2312"/>
          <w:b/>
          <w:sz w:val="32"/>
          <w:szCs w:val="32"/>
        </w:rPr>
        <w:t>拨款收入</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指财政当年拨付的资金。</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lang w:eastAsia="zh-CN"/>
        </w:rPr>
        <w:t>二、其他收入：</w:t>
      </w:r>
      <w:r>
        <w:rPr>
          <w:rFonts w:hint="eastAsia" w:ascii="仿宋_GB2312" w:hAnsi="仿宋_GB2312" w:eastAsia="仿宋_GB2312" w:cs="仿宋_GB2312"/>
          <w:b w:val="0"/>
          <w:bCs/>
          <w:sz w:val="32"/>
          <w:szCs w:val="32"/>
          <w:lang w:eastAsia="zh-CN"/>
        </w:rPr>
        <w:t>指预算单位在“财政拨款收入”、“事业收入”、“经营收入”之外取得的收入。主要是按规定使用的上级财政补助经费和历年政府采购结转经费。</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三、一般公共服务支出：</w:t>
      </w:r>
      <w:r>
        <w:rPr>
          <w:rFonts w:hint="eastAsia" w:ascii="仿宋_GB2312" w:hAnsi="仿宋_GB2312" w:eastAsia="仿宋_GB2312" w:cs="仿宋_GB2312"/>
          <w:b w:val="0"/>
          <w:bCs w:val="0"/>
          <w:sz w:val="32"/>
          <w:szCs w:val="32"/>
          <w:lang w:eastAsia="zh-CN"/>
        </w:rPr>
        <w:t>反应政府提供一般公共服务的支出。</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、行政运行</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指用于保障完成日常工作任务而发生的基本支出。</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五、住房保障支出</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指按照国家政策规定用于住房方面的支出。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六、基本支出</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指为保障机构正常运转，完成日常工作任务而发生的人员支出</w:t>
      </w:r>
      <w:r>
        <w:rPr>
          <w:rFonts w:hint="eastAsia" w:ascii="仿宋_GB2312" w:hAnsi="仿宋_GB2312" w:eastAsia="仿宋_GB2312" w:cs="仿宋_GB2312"/>
          <w:sz w:val="32"/>
          <w:szCs w:val="32"/>
          <w:lang w:eastAsia="zh-CN"/>
        </w:rPr>
        <w:t>（包括基本工资、津贴补贴等）</w:t>
      </w:r>
      <w:r>
        <w:rPr>
          <w:rFonts w:hint="eastAsia" w:ascii="仿宋_GB2312" w:hAnsi="仿宋_GB2312" w:eastAsia="仿宋_GB2312" w:cs="仿宋_GB2312"/>
          <w:sz w:val="32"/>
          <w:szCs w:val="32"/>
        </w:rPr>
        <w:t>和公用支出</w:t>
      </w:r>
      <w:r>
        <w:rPr>
          <w:rFonts w:hint="eastAsia" w:ascii="仿宋_GB2312" w:hAnsi="仿宋_GB2312" w:eastAsia="仿宋_GB2312" w:cs="仿宋_GB2312"/>
          <w:sz w:val="32"/>
          <w:szCs w:val="32"/>
          <w:lang w:eastAsia="zh-CN"/>
        </w:rPr>
        <w:t>（包括办公费、邮电费、差旅费及印刷费等）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七、项目支出，</w:t>
      </w:r>
      <w:r>
        <w:rPr>
          <w:rFonts w:hint="eastAsia" w:ascii="仿宋_GB2312" w:hAnsi="仿宋_GB2312" w:eastAsia="仿宋_GB2312" w:cs="仿宋_GB2312"/>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八、年末结转和结余：</w:t>
      </w:r>
      <w:r>
        <w:rPr>
          <w:rFonts w:hint="eastAsia" w:ascii="仿宋_GB2312" w:hAnsi="仿宋_GB2312" w:eastAsia="仿宋_GB2312" w:cs="仿宋_GB2312"/>
          <w:b w:val="0"/>
          <w:bCs w:val="0"/>
          <w:sz w:val="32"/>
          <w:szCs w:val="32"/>
          <w:lang w:eastAsia="zh-CN"/>
        </w:rPr>
        <w:t>指本年度或以前年度预算安排，因客观条件发生变化无法按原计划实施，需要延迟到以后年度按有关规定继续使用的资金。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lang w:eastAsia="zh-CN"/>
        </w:rPr>
        <w:t>九</w:t>
      </w: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三公</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经费</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jc w:val="both"/>
        <w:textAlignment w:val="auto"/>
        <w:rPr>
          <w:rFonts w:ascii="黑体" w:eastAsia="黑体"/>
          <w:sz w:val="32"/>
          <w:szCs w:val="32"/>
        </w:rPr>
      </w:pPr>
      <w:r>
        <w:rPr>
          <w:rFonts w:hint="eastAsia" w:ascii="仿宋_GB2312" w:hAnsi="仿宋_GB2312" w:eastAsia="仿宋_GB2312" w:cs="仿宋_GB2312"/>
          <w:b/>
          <w:sz w:val="32"/>
          <w:szCs w:val="32"/>
          <w:lang w:eastAsia="zh-CN"/>
        </w:rPr>
        <w:t>十</w:t>
      </w:r>
      <w:r>
        <w:rPr>
          <w:rFonts w:hint="eastAsia" w:ascii="仿宋_GB2312" w:hAnsi="仿宋_GB2312" w:eastAsia="仿宋_GB2312" w:cs="仿宋_GB2312"/>
          <w:b/>
          <w:sz w:val="32"/>
          <w:szCs w:val="32"/>
        </w:rPr>
        <w:t>、机关运行经费，</w:t>
      </w:r>
      <w:r>
        <w:rPr>
          <w:rFonts w:hint="eastAsia" w:ascii="仿宋_GB2312" w:hAnsi="仿宋_GB2312" w:eastAsia="仿宋_GB2312" w:cs="仿宋_GB2312"/>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pPr>
        <w:ind w:firstLine="640" w:firstLineChars="200"/>
        <w:rPr>
          <w:rFonts w:ascii="仿宋_GB2312" w:hAnsi="仿宋_GB2312" w:eastAsia="仿宋_GB2312" w:cs="仿宋_GB2312"/>
          <w:sz w:val="32"/>
          <w:szCs w:val="32"/>
        </w:rPr>
      </w:pPr>
    </w:p>
    <w:p>
      <w:pPr>
        <w:ind w:left="480"/>
        <w:jc w:val="left"/>
        <w:rPr>
          <w:rFonts w:ascii="黑体" w:eastAsia="黑体"/>
          <w:sz w:val="32"/>
          <w:szCs w:val="32"/>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- 3 -</w:t>
                </w:r>
                <w:r>
                  <w:rPr>
                    <w:rFonts w:hint="eastAsia" w:ascii="仿宋" w:hAnsi="仿宋" w:eastAsia="仿宋" w:cs="仿宋"/>
                    <w:sz w:val="24"/>
                    <w:szCs w:val="24"/>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rPr>
        <w:rFonts w:hint="eastAsia"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51BA14"/>
    <w:multiLevelType w:val="singleLevel"/>
    <w:tmpl w:val="8651BA14"/>
    <w:lvl w:ilvl="0" w:tentative="0">
      <w:start w:val="9"/>
      <w:numFmt w:val="chineseCounting"/>
      <w:suff w:val="nothing"/>
      <w:lvlText w:val="%1、"/>
      <w:lvlJc w:val="left"/>
      <w:rPr>
        <w:rFonts w:hint="eastAsia"/>
      </w:rPr>
    </w:lvl>
  </w:abstractNum>
  <w:abstractNum w:abstractNumId="1">
    <w:nsid w:val="F50EE010"/>
    <w:multiLevelType w:val="singleLevel"/>
    <w:tmpl w:val="F50EE010"/>
    <w:lvl w:ilvl="0" w:tentative="0">
      <w:start w:val="1"/>
      <w:numFmt w:val="decimal"/>
      <w:lvlText w:val="%1."/>
      <w:lvlJc w:val="left"/>
      <w:pPr>
        <w:tabs>
          <w:tab w:val="left" w:pos="312"/>
        </w:tabs>
      </w:pPr>
    </w:lvl>
  </w:abstractNum>
  <w:abstractNum w:abstractNumId="2">
    <w:nsid w:val="347EE069"/>
    <w:multiLevelType w:val="singleLevel"/>
    <w:tmpl w:val="347EE069"/>
    <w:lvl w:ilvl="0" w:tentative="0">
      <w:start w:val="1"/>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FB05B8"/>
    <w:rsid w:val="00016C44"/>
    <w:rsid w:val="00043D60"/>
    <w:rsid w:val="00054E45"/>
    <w:rsid w:val="000607F3"/>
    <w:rsid w:val="00086A9F"/>
    <w:rsid w:val="0009057B"/>
    <w:rsid w:val="000A2894"/>
    <w:rsid w:val="000A5378"/>
    <w:rsid w:val="000B783F"/>
    <w:rsid w:val="000D0595"/>
    <w:rsid w:val="000D4985"/>
    <w:rsid w:val="00126EFE"/>
    <w:rsid w:val="001317C0"/>
    <w:rsid w:val="0014514F"/>
    <w:rsid w:val="00157679"/>
    <w:rsid w:val="0018256F"/>
    <w:rsid w:val="00182F3B"/>
    <w:rsid w:val="001853F5"/>
    <w:rsid w:val="00192643"/>
    <w:rsid w:val="001C0F82"/>
    <w:rsid w:val="001C3A6C"/>
    <w:rsid w:val="001C5F53"/>
    <w:rsid w:val="001D7F86"/>
    <w:rsid w:val="001F3F40"/>
    <w:rsid w:val="0020740D"/>
    <w:rsid w:val="002105BA"/>
    <w:rsid w:val="0021393A"/>
    <w:rsid w:val="00220150"/>
    <w:rsid w:val="00254134"/>
    <w:rsid w:val="00262EA0"/>
    <w:rsid w:val="00271B78"/>
    <w:rsid w:val="002817C5"/>
    <w:rsid w:val="00284ED4"/>
    <w:rsid w:val="00286E41"/>
    <w:rsid w:val="002A6A25"/>
    <w:rsid w:val="002C7AB7"/>
    <w:rsid w:val="002D72FE"/>
    <w:rsid w:val="002E7870"/>
    <w:rsid w:val="002F4A21"/>
    <w:rsid w:val="002F4B79"/>
    <w:rsid w:val="002F5DE7"/>
    <w:rsid w:val="0031038C"/>
    <w:rsid w:val="00320A35"/>
    <w:rsid w:val="0032333D"/>
    <w:rsid w:val="0036111C"/>
    <w:rsid w:val="003743EB"/>
    <w:rsid w:val="00381692"/>
    <w:rsid w:val="00382ED7"/>
    <w:rsid w:val="0038317D"/>
    <w:rsid w:val="00397491"/>
    <w:rsid w:val="0039795E"/>
    <w:rsid w:val="003B2CE5"/>
    <w:rsid w:val="003C5576"/>
    <w:rsid w:val="003D2184"/>
    <w:rsid w:val="00424DB7"/>
    <w:rsid w:val="00426560"/>
    <w:rsid w:val="00433ACE"/>
    <w:rsid w:val="004349E9"/>
    <w:rsid w:val="00440864"/>
    <w:rsid w:val="004652C4"/>
    <w:rsid w:val="0048613F"/>
    <w:rsid w:val="0048713A"/>
    <w:rsid w:val="00493967"/>
    <w:rsid w:val="004A2C48"/>
    <w:rsid w:val="004A3D10"/>
    <w:rsid w:val="004B3831"/>
    <w:rsid w:val="004C3C58"/>
    <w:rsid w:val="004D6DBC"/>
    <w:rsid w:val="004E4C77"/>
    <w:rsid w:val="00502C0D"/>
    <w:rsid w:val="00516720"/>
    <w:rsid w:val="00520B00"/>
    <w:rsid w:val="0052273C"/>
    <w:rsid w:val="00530DB1"/>
    <w:rsid w:val="005320AE"/>
    <w:rsid w:val="00546D0D"/>
    <w:rsid w:val="00547B87"/>
    <w:rsid w:val="00551770"/>
    <w:rsid w:val="005879F2"/>
    <w:rsid w:val="00591EDB"/>
    <w:rsid w:val="005931B7"/>
    <w:rsid w:val="005A6CDD"/>
    <w:rsid w:val="005C1A37"/>
    <w:rsid w:val="005C2AA8"/>
    <w:rsid w:val="005D7C94"/>
    <w:rsid w:val="005E75C1"/>
    <w:rsid w:val="00635666"/>
    <w:rsid w:val="0064191F"/>
    <w:rsid w:val="00642876"/>
    <w:rsid w:val="00645A80"/>
    <w:rsid w:val="0065270E"/>
    <w:rsid w:val="006548F7"/>
    <w:rsid w:val="00675798"/>
    <w:rsid w:val="006773DE"/>
    <w:rsid w:val="006A4063"/>
    <w:rsid w:val="006D4CCB"/>
    <w:rsid w:val="006E6A2B"/>
    <w:rsid w:val="0070214C"/>
    <w:rsid w:val="0070260A"/>
    <w:rsid w:val="00705358"/>
    <w:rsid w:val="00712AED"/>
    <w:rsid w:val="00717DFC"/>
    <w:rsid w:val="00730C30"/>
    <w:rsid w:val="00741A8B"/>
    <w:rsid w:val="007528F7"/>
    <w:rsid w:val="00775298"/>
    <w:rsid w:val="00777A2B"/>
    <w:rsid w:val="0078602E"/>
    <w:rsid w:val="007955C4"/>
    <w:rsid w:val="007A0806"/>
    <w:rsid w:val="007A62E0"/>
    <w:rsid w:val="007C43FB"/>
    <w:rsid w:val="007D01E9"/>
    <w:rsid w:val="007D5217"/>
    <w:rsid w:val="007E301B"/>
    <w:rsid w:val="008029FA"/>
    <w:rsid w:val="00805CE7"/>
    <w:rsid w:val="00812641"/>
    <w:rsid w:val="00815254"/>
    <w:rsid w:val="00821F41"/>
    <w:rsid w:val="008235BF"/>
    <w:rsid w:val="00835C20"/>
    <w:rsid w:val="00836944"/>
    <w:rsid w:val="00872F0E"/>
    <w:rsid w:val="00886BE8"/>
    <w:rsid w:val="008B2AA9"/>
    <w:rsid w:val="008B6FD9"/>
    <w:rsid w:val="008B7FDB"/>
    <w:rsid w:val="008C052F"/>
    <w:rsid w:val="008E7B46"/>
    <w:rsid w:val="00900172"/>
    <w:rsid w:val="009028C4"/>
    <w:rsid w:val="009033F7"/>
    <w:rsid w:val="00926570"/>
    <w:rsid w:val="009A2610"/>
    <w:rsid w:val="009A4D5A"/>
    <w:rsid w:val="009B0039"/>
    <w:rsid w:val="009B5EA4"/>
    <w:rsid w:val="009B775A"/>
    <w:rsid w:val="009D7E33"/>
    <w:rsid w:val="009E3CF4"/>
    <w:rsid w:val="009E6E04"/>
    <w:rsid w:val="009F4B7D"/>
    <w:rsid w:val="00A0051C"/>
    <w:rsid w:val="00A0582B"/>
    <w:rsid w:val="00A15F59"/>
    <w:rsid w:val="00A20FB5"/>
    <w:rsid w:val="00A26EDD"/>
    <w:rsid w:val="00A377C1"/>
    <w:rsid w:val="00A559DA"/>
    <w:rsid w:val="00A63A81"/>
    <w:rsid w:val="00A8178C"/>
    <w:rsid w:val="00AB67E2"/>
    <w:rsid w:val="00AC462B"/>
    <w:rsid w:val="00AC775C"/>
    <w:rsid w:val="00AD7F12"/>
    <w:rsid w:val="00AE1B8B"/>
    <w:rsid w:val="00AE1D6D"/>
    <w:rsid w:val="00B059F0"/>
    <w:rsid w:val="00B07069"/>
    <w:rsid w:val="00B20D15"/>
    <w:rsid w:val="00B2450D"/>
    <w:rsid w:val="00B34B22"/>
    <w:rsid w:val="00B614C3"/>
    <w:rsid w:val="00B6564E"/>
    <w:rsid w:val="00B71650"/>
    <w:rsid w:val="00B716A8"/>
    <w:rsid w:val="00B87F89"/>
    <w:rsid w:val="00B971E2"/>
    <w:rsid w:val="00BA685C"/>
    <w:rsid w:val="00BB17A4"/>
    <w:rsid w:val="00BC3B74"/>
    <w:rsid w:val="00C0256A"/>
    <w:rsid w:val="00C2739C"/>
    <w:rsid w:val="00C7306A"/>
    <w:rsid w:val="00C742B2"/>
    <w:rsid w:val="00C76D56"/>
    <w:rsid w:val="00C8046F"/>
    <w:rsid w:val="00C91B68"/>
    <w:rsid w:val="00C92C50"/>
    <w:rsid w:val="00CB141A"/>
    <w:rsid w:val="00CC1D3A"/>
    <w:rsid w:val="00CD78D5"/>
    <w:rsid w:val="00D02168"/>
    <w:rsid w:val="00D06EA8"/>
    <w:rsid w:val="00D20F08"/>
    <w:rsid w:val="00D4141F"/>
    <w:rsid w:val="00D522A4"/>
    <w:rsid w:val="00D71343"/>
    <w:rsid w:val="00D7224C"/>
    <w:rsid w:val="00D87458"/>
    <w:rsid w:val="00DA653D"/>
    <w:rsid w:val="00DB6465"/>
    <w:rsid w:val="00DC1B16"/>
    <w:rsid w:val="00DF56D0"/>
    <w:rsid w:val="00DF7D53"/>
    <w:rsid w:val="00E20BC6"/>
    <w:rsid w:val="00E30894"/>
    <w:rsid w:val="00E36848"/>
    <w:rsid w:val="00E43DB9"/>
    <w:rsid w:val="00E55176"/>
    <w:rsid w:val="00E56AF4"/>
    <w:rsid w:val="00E6504C"/>
    <w:rsid w:val="00E75F86"/>
    <w:rsid w:val="00E809B6"/>
    <w:rsid w:val="00E90E7B"/>
    <w:rsid w:val="00E93433"/>
    <w:rsid w:val="00EA30DA"/>
    <w:rsid w:val="00EE4400"/>
    <w:rsid w:val="00EE556F"/>
    <w:rsid w:val="00EE566D"/>
    <w:rsid w:val="00F24C6F"/>
    <w:rsid w:val="00F437D4"/>
    <w:rsid w:val="00F57203"/>
    <w:rsid w:val="00F82A28"/>
    <w:rsid w:val="00F9225B"/>
    <w:rsid w:val="00F93544"/>
    <w:rsid w:val="00F93BD0"/>
    <w:rsid w:val="00F95DE0"/>
    <w:rsid w:val="00FB05B8"/>
    <w:rsid w:val="00FB5134"/>
    <w:rsid w:val="00FB76B5"/>
    <w:rsid w:val="00FC022B"/>
    <w:rsid w:val="00FC5851"/>
    <w:rsid w:val="00FD5A71"/>
    <w:rsid w:val="00FE3A86"/>
    <w:rsid w:val="00FF04FB"/>
    <w:rsid w:val="01190754"/>
    <w:rsid w:val="01411BDE"/>
    <w:rsid w:val="014F743E"/>
    <w:rsid w:val="0160739F"/>
    <w:rsid w:val="0169219B"/>
    <w:rsid w:val="01AA5AC3"/>
    <w:rsid w:val="01C85711"/>
    <w:rsid w:val="0222460E"/>
    <w:rsid w:val="02406968"/>
    <w:rsid w:val="0265089F"/>
    <w:rsid w:val="027C5AE7"/>
    <w:rsid w:val="02D72CED"/>
    <w:rsid w:val="037E5F1D"/>
    <w:rsid w:val="03DA0031"/>
    <w:rsid w:val="03EC44F3"/>
    <w:rsid w:val="03FD70A9"/>
    <w:rsid w:val="043B2C3A"/>
    <w:rsid w:val="04815BD5"/>
    <w:rsid w:val="04DB515F"/>
    <w:rsid w:val="05097677"/>
    <w:rsid w:val="05442B77"/>
    <w:rsid w:val="060825F0"/>
    <w:rsid w:val="063E3381"/>
    <w:rsid w:val="0643722A"/>
    <w:rsid w:val="065B2B2E"/>
    <w:rsid w:val="065E21CA"/>
    <w:rsid w:val="06AD3797"/>
    <w:rsid w:val="06E8512E"/>
    <w:rsid w:val="06E97EA9"/>
    <w:rsid w:val="071E1426"/>
    <w:rsid w:val="07594DF7"/>
    <w:rsid w:val="077477A9"/>
    <w:rsid w:val="077949DE"/>
    <w:rsid w:val="07B34C51"/>
    <w:rsid w:val="080201B4"/>
    <w:rsid w:val="08207909"/>
    <w:rsid w:val="088439AF"/>
    <w:rsid w:val="08D031DD"/>
    <w:rsid w:val="08E30F54"/>
    <w:rsid w:val="0915429C"/>
    <w:rsid w:val="09213420"/>
    <w:rsid w:val="09383344"/>
    <w:rsid w:val="098E615B"/>
    <w:rsid w:val="099B7DB7"/>
    <w:rsid w:val="09CD1DDE"/>
    <w:rsid w:val="09D23368"/>
    <w:rsid w:val="09F407D8"/>
    <w:rsid w:val="0A1E26CD"/>
    <w:rsid w:val="0A2F3C47"/>
    <w:rsid w:val="0A4E1AEA"/>
    <w:rsid w:val="0A617FB0"/>
    <w:rsid w:val="0AA275A2"/>
    <w:rsid w:val="0AE05687"/>
    <w:rsid w:val="0AE77AF1"/>
    <w:rsid w:val="0AF4222B"/>
    <w:rsid w:val="0AF7325D"/>
    <w:rsid w:val="0B1A11A3"/>
    <w:rsid w:val="0B4F32CB"/>
    <w:rsid w:val="0B720DAD"/>
    <w:rsid w:val="0BCD4F1D"/>
    <w:rsid w:val="0BE71D4B"/>
    <w:rsid w:val="0BEC7BC1"/>
    <w:rsid w:val="0BED349F"/>
    <w:rsid w:val="0C190FDA"/>
    <w:rsid w:val="0C1E1F83"/>
    <w:rsid w:val="0C304BB0"/>
    <w:rsid w:val="0C5A6A4B"/>
    <w:rsid w:val="0C5B5F56"/>
    <w:rsid w:val="0CBB7325"/>
    <w:rsid w:val="0D7C2323"/>
    <w:rsid w:val="0D8F357F"/>
    <w:rsid w:val="0DDC3C40"/>
    <w:rsid w:val="0DE407D7"/>
    <w:rsid w:val="0E0D73AC"/>
    <w:rsid w:val="0E202DD1"/>
    <w:rsid w:val="0E341CF7"/>
    <w:rsid w:val="0E511891"/>
    <w:rsid w:val="0E5A45C9"/>
    <w:rsid w:val="0E8D4346"/>
    <w:rsid w:val="0E9B4A5F"/>
    <w:rsid w:val="0EA0761E"/>
    <w:rsid w:val="0EA63A7E"/>
    <w:rsid w:val="0F113E0F"/>
    <w:rsid w:val="0F260AEC"/>
    <w:rsid w:val="0F313772"/>
    <w:rsid w:val="0F443A6F"/>
    <w:rsid w:val="0F775EC7"/>
    <w:rsid w:val="0FC65547"/>
    <w:rsid w:val="0FCC34FC"/>
    <w:rsid w:val="0FED4320"/>
    <w:rsid w:val="102E66FD"/>
    <w:rsid w:val="106B4098"/>
    <w:rsid w:val="10E16DBA"/>
    <w:rsid w:val="10FE7208"/>
    <w:rsid w:val="111D5572"/>
    <w:rsid w:val="115616DD"/>
    <w:rsid w:val="11897E1C"/>
    <w:rsid w:val="11D71DB8"/>
    <w:rsid w:val="120E3A6C"/>
    <w:rsid w:val="1257313B"/>
    <w:rsid w:val="12601F0B"/>
    <w:rsid w:val="127B7321"/>
    <w:rsid w:val="132E7FA6"/>
    <w:rsid w:val="133B537F"/>
    <w:rsid w:val="13701CFC"/>
    <w:rsid w:val="13A02AE6"/>
    <w:rsid w:val="13D7782C"/>
    <w:rsid w:val="13E9383C"/>
    <w:rsid w:val="1469705C"/>
    <w:rsid w:val="14EF7838"/>
    <w:rsid w:val="14F77C11"/>
    <w:rsid w:val="15131DF0"/>
    <w:rsid w:val="151C638B"/>
    <w:rsid w:val="15226909"/>
    <w:rsid w:val="15274957"/>
    <w:rsid w:val="154F5D4D"/>
    <w:rsid w:val="1594320F"/>
    <w:rsid w:val="15EC5170"/>
    <w:rsid w:val="162A797C"/>
    <w:rsid w:val="16393AEE"/>
    <w:rsid w:val="165C1EC5"/>
    <w:rsid w:val="16997928"/>
    <w:rsid w:val="16BF606A"/>
    <w:rsid w:val="16F35772"/>
    <w:rsid w:val="17B7334E"/>
    <w:rsid w:val="17CD2403"/>
    <w:rsid w:val="17E937AE"/>
    <w:rsid w:val="181D48C4"/>
    <w:rsid w:val="18255DD6"/>
    <w:rsid w:val="185B13AE"/>
    <w:rsid w:val="188C0ABD"/>
    <w:rsid w:val="18EB15EF"/>
    <w:rsid w:val="19234752"/>
    <w:rsid w:val="192B0B9A"/>
    <w:rsid w:val="192E320B"/>
    <w:rsid w:val="19334E8F"/>
    <w:rsid w:val="197856BC"/>
    <w:rsid w:val="19825CAA"/>
    <w:rsid w:val="19AA096B"/>
    <w:rsid w:val="19BE1A2C"/>
    <w:rsid w:val="19DC3CF4"/>
    <w:rsid w:val="1A6105B6"/>
    <w:rsid w:val="1A707545"/>
    <w:rsid w:val="1A7B0FF9"/>
    <w:rsid w:val="1ACE64AB"/>
    <w:rsid w:val="1AEC2C50"/>
    <w:rsid w:val="1B057A41"/>
    <w:rsid w:val="1B2F0D15"/>
    <w:rsid w:val="1B367D8E"/>
    <w:rsid w:val="1B7109B6"/>
    <w:rsid w:val="1C0D3A85"/>
    <w:rsid w:val="1C93612C"/>
    <w:rsid w:val="1CAE2196"/>
    <w:rsid w:val="1D1D2D33"/>
    <w:rsid w:val="1D236B86"/>
    <w:rsid w:val="1D323688"/>
    <w:rsid w:val="1D594083"/>
    <w:rsid w:val="1D684318"/>
    <w:rsid w:val="1DCE5AB6"/>
    <w:rsid w:val="1DEB67E3"/>
    <w:rsid w:val="1DF65BA3"/>
    <w:rsid w:val="1E8C2CD6"/>
    <w:rsid w:val="1EC46953"/>
    <w:rsid w:val="1F352739"/>
    <w:rsid w:val="1F404C92"/>
    <w:rsid w:val="1F4A2C87"/>
    <w:rsid w:val="1F732CC3"/>
    <w:rsid w:val="1FDC3875"/>
    <w:rsid w:val="1FF64AF5"/>
    <w:rsid w:val="20060581"/>
    <w:rsid w:val="201D4D0E"/>
    <w:rsid w:val="20615153"/>
    <w:rsid w:val="20784604"/>
    <w:rsid w:val="209A2193"/>
    <w:rsid w:val="20A27992"/>
    <w:rsid w:val="20AD33C0"/>
    <w:rsid w:val="20B014F7"/>
    <w:rsid w:val="20B047F8"/>
    <w:rsid w:val="20BB13C9"/>
    <w:rsid w:val="21344B4B"/>
    <w:rsid w:val="21357098"/>
    <w:rsid w:val="21B17A58"/>
    <w:rsid w:val="21B3797C"/>
    <w:rsid w:val="21D56457"/>
    <w:rsid w:val="21DD2940"/>
    <w:rsid w:val="21DF1099"/>
    <w:rsid w:val="22264BFB"/>
    <w:rsid w:val="225948F4"/>
    <w:rsid w:val="228D60F6"/>
    <w:rsid w:val="22933B81"/>
    <w:rsid w:val="23021452"/>
    <w:rsid w:val="23105FD7"/>
    <w:rsid w:val="232F0410"/>
    <w:rsid w:val="233A7A0A"/>
    <w:rsid w:val="238423F6"/>
    <w:rsid w:val="238A6703"/>
    <w:rsid w:val="23AD4F2E"/>
    <w:rsid w:val="23E0752E"/>
    <w:rsid w:val="240235FB"/>
    <w:rsid w:val="241033B9"/>
    <w:rsid w:val="24262A62"/>
    <w:rsid w:val="24633129"/>
    <w:rsid w:val="247C476A"/>
    <w:rsid w:val="24925309"/>
    <w:rsid w:val="24C70A7D"/>
    <w:rsid w:val="24C81648"/>
    <w:rsid w:val="24E207E3"/>
    <w:rsid w:val="24F401BB"/>
    <w:rsid w:val="24F63A00"/>
    <w:rsid w:val="255741FF"/>
    <w:rsid w:val="25615BEB"/>
    <w:rsid w:val="25660E2E"/>
    <w:rsid w:val="258D7E8D"/>
    <w:rsid w:val="26046103"/>
    <w:rsid w:val="261F69B7"/>
    <w:rsid w:val="26A06049"/>
    <w:rsid w:val="27F90679"/>
    <w:rsid w:val="281618C5"/>
    <w:rsid w:val="28247C87"/>
    <w:rsid w:val="28376E94"/>
    <w:rsid w:val="285828E5"/>
    <w:rsid w:val="28653502"/>
    <w:rsid w:val="287309F7"/>
    <w:rsid w:val="28746B4A"/>
    <w:rsid w:val="289E74C5"/>
    <w:rsid w:val="28CA0FE2"/>
    <w:rsid w:val="28D36E04"/>
    <w:rsid w:val="291558A3"/>
    <w:rsid w:val="293518AE"/>
    <w:rsid w:val="29487BC6"/>
    <w:rsid w:val="29551ED8"/>
    <w:rsid w:val="29831A2D"/>
    <w:rsid w:val="298C2759"/>
    <w:rsid w:val="29A7505E"/>
    <w:rsid w:val="29FA6023"/>
    <w:rsid w:val="2A337514"/>
    <w:rsid w:val="2A753821"/>
    <w:rsid w:val="2A9F5C2C"/>
    <w:rsid w:val="2AED2707"/>
    <w:rsid w:val="2B220DAD"/>
    <w:rsid w:val="2B4F3BB5"/>
    <w:rsid w:val="2B5D54E7"/>
    <w:rsid w:val="2B5E29B1"/>
    <w:rsid w:val="2C2529BD"/>
    <w:rsid w:val="2C82694E"/>
    <w:rsid w:val="2CB25E7F"/>
    <w:rsid w:val="2D01320C"/>
    <w:rsid w:val="2D21246F"/>
    <w:rsid w:val="2D3A646F"/>
    <w:rsid w:val="2D5B7474"/>
    <w:rsid w:val="2D6F1CC2"/>
    <w:rsid w:val="2D7B6A45"/>
    <w:rsid w:val="2DA83E89"/>
    <w:rsid w:val="2DF41F4C"/>
    <w:rsid w:val="2E177979"/>
    <w:rsid w:val="2E331C8F"/>
    <w:rsid w:val="2E3C12F8"/>
    <w:rsid w:val="2E4A7695"/>
    <w:rsid w:val="2E61515A"/>
    <w:rsid w:val="2E6F28BA"/>
    <w:rsid w:val="2E7D68FA"/>
    <w:rsid w:val="2EA617B0"/>
    <w:rsid w:val="2EE26B9D"/>
    <w:rsid w:val="2EEF239B"/>
    <w:rsid w:val="2F0D0E51"/>
    <w:rsid w:val="2F131B64"/>
    <w:rsid w:val="2F1A79B2"/>
    <w:rsid w:val="2F9031C9"/>
    <w:rsid w:val="2FCC70D8"/>
    <w:rsid w:val="2FDF60C1"/>
    <w:rsid w:val="307F76B3"/>
    <w:rsid w:val="308C3701"/>
    <w:rsid w:val="30B85EDF"/>
    <w:rsid w:val="30E273D5"/>
    <w:rsid w:val="311F1E9F"/>
    <w:rsid w:val="31871F90"/>
    <w:rsid w:val="31A3609D"/>
    <w:rsid w:val="31F8192B"/>
    <w:rsid w:val="32114431"/>
    <w:rsid w:val="322D2CB4"/>
    <w:rsid w:val="32933866"/>
    <w:rsid w:val="32D108F1"/>
    <w:rsid w:val="33A73A6E"/>
    <w:rsid w:val="33A91A06"/>
    <w:rsid w:val="33D608B3"/>
    <w:rsid w:val="33EE45A0"/>
    <w:rsid w:val="341A178E"/>
    <w:rsid w:val="34360EE0"/>
    <w:rsid w:val="34520027"/>
    <w:rsid w:val="34524EB7"/>
    <w:rsid w:val="3455668C"/>
    <w:rsid w:val="345C23B7"/>
    <w:rsid w:val="346115A4"/>
    <w:rsid w:val="348859FE"/>
    <w:rsid w:val="34DA4A3E"/>
    <w:rsid w:val="34E15892"/>
    <w:rsid w:val="3511435E"/>
    <w:rsid w:val="355431A7"/>
    <w:rsid w:val="357525C9"/>
    <w:rsid w:val="35933AE6"/>
    <w:rsid w:val="35AB6C71"/>
    <w:rsid w:val="35C25411"/>
    <w:rsid w:val="35D25DC6"/>
    <w:rsid w:val="35ED61F6"/>
    <w:rsid w:val="36137A13"/>
    <w:rsid w:val="368E7BB6"/>
    <w:rsid w:val="36AD40BA"/>
    <w:rsid w:val="3737610F"/>
    <w:rsid w:val="374D5432"/>
    <w:rsid w:val="37507B97"/>
    <w:rsid w:val="376800F7"/>
    <w:rsid w:val="37970C53"/>
    <w:rsid w:val="37DE233C"/>
    <w:rsid w:val="38D3595B"/>
    <w:rsid w:val="397321E5"/>
    <w:rsid w:val="399120D1"/>
    <w:rsid w:val="39C24964"/>
    <w:rsid w:val="3A0E62A5"/>
    <w:rsid w:val="3A170417"/>
    <w:rsid w:val="3A657A4A"/>
    <w:rsid w:val="3A7F469D"/>
    <w:rsid w:val="3A9C47F5"/>
    <w:rsid w:val="3B4A7624"/>
    <w:rsid w:val="3BCC7916"/>
    <w:rsid w:val="3C272250"/>
    <w:rsid w:val="3C5E58C4"/>
    <w:rsid w:val="3C720321"/>
    <w:rsid w:val="3C7A2CE2"/>
    <w:rsid w:val="3C7E7DD7"/>
    <w:rsid w:val="3CB4373A"/>
    <w:rsid w:val="3CEB7B3A"/>
    <w:rsid w:val="3CF303F6"/>
    <w:rsid w:val="3D2C717E"/>
    <w:rsid w:val="3DC24A10"/>
    <w:rsid w:val="3E04466D"/>
    <w:rsid w:val="3E0502C1"/>
    <w:rsid w:val="3E3D5C2B"/>
    <w:rsid w:val="3EBA4C2E"/>
    <w:rsid w:val="3F131871"/>
    <w:rsid w:val="3F61072F"/>
    <w:rsid w:val="3F695B2B"/>
    <w:rsid w:val="3F721C24"/>
    <w:rsid w:val="3F796BD4"/>
    <w:rsid w:val="3F8A0ED3"/>
    <w:rsid w:val="3FA6594E"/>
    <w:rsid w:val="3FCE5511"/>
    <w:rsid w:val="3FE14580"/>
    <w:rsid w:val="400E1E38"/>
    <w:rsid w:val="402463CB"/>
    <w:rsid w:val="403039CA"/>
    <w:rsid w:val="40524664"/>
    <w:rsid w:val="4085534C"/>
    <w:rsid w:val="408A0A24"/>
    <w:rsid w:val="409A53EB"/>
    <w:rsid w:val="40B777D3"/>
    <w:rsid w:val="40FF4699"/>
    <w:rsid w:val="412B1E92"/>
    <w:rsid w:val="413A6B31"/>
    <w:rsid w:val="4140798F"/>
    <w:rsid w:val="414E1C42"/>
    <w:rsid w:val="41517023"/>
    <w:rsid w:val="416E066D"/>
    <w:rsid w:val="41815E1D"/>
    <w:rsid w:val="42155935"/>
    <w:rsid w:val="423E4ED9"/>
    <w:rsid w:val="426E267A"/>
    <w:rsid w:val="42872655"/>
    <w:rsid w:val="43375BBF"/>
    <w:rsid w:val="43960FD8"/>
    <w:rsid w:val="43D50FEC"/>
    <w:rsid w:val="43D910F0"/>
    <w:rsid w:val="43F62BC1"/>
    <w:rsid w:val="449C66AF"/>
    <w:rsid w:val="44C752FF"/>
    <w:rsid w:val="44C96627"/>
    <w:rsid w:val="44CB088F"/>
    <w:rsid w:val="44F57E99"/>
    <w:rsid w:val="45065B38"/>
    <w:rsid w:val="45150771"/>
    <w:rsid w:val="454476BE"/>
    <w:rsid w:val="454756A0"/>
    <w:rsid w:val="45847093"/>
    <w:rsid w:val="45B97A14"/>
    <w:rsid w:val="461B7A3A"/>
    <w:rsid w:val="4653609C"/>
    <w:rsid w:val="46723FA3"/>
    <w:rsid w:val="468815C3"/>
    <w:rsid w:val="46CB1765"/>
    <w:rsid w:val="46CC256C"/>
    <w:rsid w:val="46E36A7D"/>
    <w:rsid w:val="47045DC3"/>
    <w:rsid w:val="477D0A2F"/>
    <w:rsid w:val="47A82FFD"/>
    <w:rsid w:val="47B701F5"/>
    <w:rsid w:val="47EB56E1"/>
    <w:rsid w:val="4849005D"/>
    <w:rsid w:val="48545ACA"/>
    <w:rsid w:val="48654977"/>
    <w:rsid w:val="4887796F"/>
    <w:rsid w:val="488C6E75"/>
    <w:rsid w:val="48C321F4"/>
    <w:rsid w:val="48D151DA"/>
    <w:rsid w:val="48DE5B50"/>
    <w:rsid w:val="48FF0DFE"/>
    <w:rsid w:val="49AD72D9"/>
    <w:rsid w:val="49BF2265"/>
    <w:rsid w:val="49CA4591"/>
    <w:rsid w:val="4A7D48B5"/>
    <w:rsid w:val="4AD64E4A"/>
    <w:rsid w:val="4AE2074A"/>
    <w:rsid w:val="4AE35FAB"/>
    <w:rsid w:val="4B044DB0"/>
    <w:rsid w:val="4BE764C4"/>
    <w:rsid w:val="4C2131E6"/>
    <w:rsid w:val="4C2E7F1D"/>
    <w:rsid w:val="4C7B3A6C"/>
    <w:rsid w:val="4C8009A3"/>
    <w:rsid w:val="4CA5688D"/>
    <w:rsid w:val="4D0647E6"/>
    <w:rsid w:val="4D3D6ABF"/>
    <w:rsid w:val="4D5B71EC"/>
    <w:rsid w:val="4D895B83"/>
    <w:rsid w:val="4DC14920"/>
    <w:rsid w:val="4E111275"/>
    <w:rsid w:val="4E2D74E1"/>
    <w:rsid w:val="4E824F9D"/>
    <w:rsid w:val="4EDD08E9"/>
    <w:rsid w:val="4EFC718B"/>
    <w:rsid w:val="4F0768BB"/>
    <w:rsid w:val="4F114B96"/>
    <w:rsid w:val="4F2308EF"/>
    <w:rsid w:val="4F294268"/>
    <w:rsid w:val="4F480852"/>
    <w:rsid w:val="5034385D"/>
    <w:rsid w:val="50400C68"/>
    <w:rsid w:val="5075485B"/>
    <w:rsid w:val="508839C8"/>
    <w:rsid w:val="50E13B71"/>
    <w:rsid w:val="51010F22"/>
    <w:rsid w:val="51104F77"/>
    <w:rsid w:val="519B3F7B"/>
    <w:rsid w:val="51A96058"/>
    <w:rsid w:val="51B313CC"/>
    <w:rsid w:val="51BB3C0C"/>
    <w:rsid w:val="51E66290"/>
    <w:rsid w:val="520A40DC"/>
    <w:rsid w:val="52647CD1"/>
    <w:rsid w:val="526F3518"/>
    <w:rsid w:val="529949C2"/>
    <w:rsid w:val="532A692B"/>
    <w:rsid w:val="533A041D"/>
    <w:rsid w:val="53F1227E"/>
    <w:rsid w:val="5423436B"/>
    <w:rsid w:val="54300A57"/>
    <w:rsid w:val="54F31C70"/>
    <w:rsid w:val="55427F71"/>
    <w:rsid w:val="557F73BB"/>
    <w:rsid w:val="55831B3D"/>
    <w:rsid w:val="55C256B9"/>
    <w:rsid w:val="55EC0C5F"/>
    <w:rsid w:val="55FD46C1"/>
    <w:rsid w:val="565F67C7"/>
    <w:rsid w:val="56A74288"/>
    <w:rsid w:val="56E055F3"/>
    <w:rsid w:val="5711697C"/>
    <w:rsid w:val="578A6802"/>
    <w:rsid w:val="57B15E3E"/>
    <w:rsid w:val="57E13B26"/>
    <w:rsid w:val="582F3C6B"/>
    <w:rsid w:val="583C7C54"/>
    <w:rsid w:val="58405AF6"/>
    <w:rsid w:val="58454E73"/>
    <w:rsid w:val="58670BFF"/>
    <w:rsid w:val="588474F5"/>
    <w:rsid w:val="58F41895"/>
    <w:rsid w:val="59537CF9"/>
    <w:rsid w:val="59645864"/>
    <w:rsid w:val="596B1600"/>
    <w:rsid w:val="597F2EC3"/>
    <w:rsid w:val="59891419"/>
    <w:rsid w:val="59B43932"/>
    <w:rsid w:val="59E143BB"/>
    <w:rsid w:val="5A2550C5"/>
    <w:rsid w:val="5A2E718C"/>
    <w:rsid w:val="5A4254B1"/>
    <w:rsid w:val="5AB604F1"/>
    <w:rsid w:val="5ADA30D5"/>
    <w:rsid w:val="5B0046C9"/>
    <w:rsid w:val="5B33720F"/>
    <w:rsid w:val="5B355FC0"/>
    <w:rsid w:val="5BD20AD2"/>
    <w:rsid w:val="5C873088"/>
    <w:rsid w:val="5D9233EA"/>
    <w:rsid w:val="5DBF0E47"/>
    <w:rsid w:val="5DC45DBE"/>
    <w:rsid w:val="5DC5615F"/>
    <w:rsid w:val="5E320D32"/>
    <w:rsid w:val="5E3A23A6"/>
    <w:rsid w:val="5E40400B"/>
    <w:rsid w:val="5E426981"/>
    <w:rsid w:val="5E7F0481"/>
    <w:rsid w:val="5E8B2D52"/>
    <w:rsid w:val="5EA722F0"/>
    <w:rsid w:val="5F510866"/>
    <w:rsid w:val="5F6D0C22"/>
    <w:rsid w:val="5FF330FC"/>
    <w:rsid w:val="601C418A"/>
    <w:rsid w:val="60312EBD"/>
    <w:rsid w:val="60496D39"/>
    <w:rsid w:val="6092785E"/>
    <w:rsid w:val="60A14E0E"/>
    <w:rsid w:val="60BB6BBF"/>
    <w:rsid w:val="60E95975"/>
    <w:rsid w:val="61403A29"/>
    <w:rsid w:val="61C50904"/>
    <w:rsid w:val="623E0A93"/>
    <w:rsid w:val="6240174B"/>
    <w:rsid w:val="62490A5A"/>
    <w:rsid w:val="626605A8"/>
    <w:rsid w:val="629457A8"/>
    <w:rsid w:val="62990D92"/>
    <w:rsid w:val="62A43AF9"/>
    <w:rsid w:val="62CE4327"/>
    <w:rsid w:val="63354556"/>
    <w:rsid w:val="63710425"/>
    <w:rsid w:val="637512DF"/>
    <w:rsid w:val="637E23A2"/>
    <w:rsid w:val="638920E0"/>
    <w:rsid w:val="63A177C9"/>
    <w:rsid w:val="63C4679E"/>
    <w:rsid w:val="63EE36AC"/>
    <w:rsid w:val="642379C5"/>
    <w:rsid w:val="642E15AE"/>
    <w:rsid w:val="64531F05"/>
    <w:rsid w:val="64A90E0A"/>
    <w:rsid w:val="64AB551C"/>
    <w:rsid w:val="64D34B2D"/>
    <w:rsid w:val="651376B7"/>
    <w:rsid w:val="65392A07"/>
    <w:rsid w:val="656649C4"/>
    <w:rsid w:val="65D67393"/>
    <w:rsid w:val="65D93B1D"/>
    <w:rsid w:val="65DA4C1B"/>
    <w:rsid w:val="663650FC"/>
    <w:rsid w:val="663C25E1"/>
    <w:rsid w:val="666F013A"/>
    <w:rsid w:val="66BC0E05"/>
    <w:rsid w:val="671717A6"/>
    <w:rsid w:val="67230D95"/>
    <w:rsid w:val="672A3BCD"/>
    <w:rsid w:val="68066CE7"/>
    <w:rsid w:val="68216299"/>
    <w:rsid w:val="686660AE"/>
    <w:rsid w:val="688F2809"/>
    <w:rsid w:val="68AE41F3"/>
    <w:rsid w:val="68F266DC"/>
    <w:rsid w:val="692861FC"/>
    <w:rsid w:val="693037E7"/>
    <w:rsid w:val="695A5B5C"/>
    <w:rsid w:val="697F74A7"/>
    <w:rsid w:val="698C0ED7"/>
    <w:rsid w:val="699B2B73"/>
    <w:rsid w:val="69A770EA"/>
    <w:rsid w:val="69FA383C"/>
    <w:rsid w:val="6A021E17"/>
    <w:rsid w:val="6A4F71C1"/>
    <w:rsid w:val="6A563F89"/>
    <w:rsid w:val="6A6C2EB7"/>
    <w:rsid w:val="6AA80864"/>
    <w:rsid w:val="6AA90889"/>
    <w:rsid w:val="6AB9328C"/>
    <w:rsid w:val="6AED15E9"/>
    <w:rsid w:val="6AF0115C"/>
    <w:rsid w:val="6B156E29"/>
    <w:rsid w:val="6B3B6FA0"/>
    <w:rsid w:val="6B5E436A"/>
    <w:rsid w:val="6B7D189E"/>
    <w:rsid w:val="6BB74F29"/>
    <w:rsid w:val="6BBD5648"/>
    <w:rsid w:val="6C2B6830"/>
    <w:rsid w:val="6C7E416E"/>
    <w:rsid w:val="6C912E54"/>
    <w:rsid w:val="6CAB2DE1"/>
    <w:rsid w:val="6D0A3E25"/>
    <w:rsid w:val="6D0E73EA"/>
    <w:rsid w:val="6D3B5643"/>
    <w:rsid w:val="6D6546FD"/>
    <w:rsid w:val="6D953261"/>
    <w:rsid w:val="6DA84EE1"/>
    <w:rsid w:val="6E1B5725"/>
    <w:rsid w:val="6E7B1D76"/>
    <w:rsid w:val="6F011566"/>
    <w:rsid w:val="6F6E592F"/>
    <w:rsid w:val="6FCB6592"/>
    <w:rsid w:val="70A402CF"/>
    <w:rsid w:val="71490590"/>
    <w:rsid w:val="7165302F"/>
    <w:rsid w:val="716D67A9"/>
    <w:rsid w:val="717F0A9B"/>
    <w:rsid w:val="719666A3"/>
    <w:rsid w:val="72076E76"/>
    <w:rsid w:val="720B58AB"/>
    <w:rsid w:val="723E5444"/>
    <w:rsid w:val="72F56F08"/>
    <w:rsid w:val="72FD347C"/>
    <w:rsid w:val="73004BD7"/>
    <w:rsid w:val="731C5C06"/>
    <w:rsid w:val="73211019"/>
    <w:rsid w:val="73462E37"/>
    <w:rsid w:val="7365736C"/>
    <w:rsid w:val="73C96D17"/>
    <w:rsid w:val="73EE6EFF"/>
    <w:rsid w:val="73F27731"/>
    <w:rsid w:val="74687F9F"/>
    <w:rsid w:val="74842034"/>
    <w:rsid w:val="74C374EF"/>
    <w:rsid w:val="750760F8"/>
    <w:rsid w:val="75162487"/>
    <w:rsid w:val="756B3D78"/>
    <w:rsid w:val="761210AA"/>
    <w:rsid w:val="761A1D74"/>
    <w:rsid w:val="767C5C18"/>
    <w:rsid w:val="769D0054"/>
    <w:rsid w:val="76C11445"/>
    <w:rsid w:val="774D5183"/>
    <w:rsid w:val="776B6348"/>
    <w:rsid w:val="77A05FF6"/>
    <w:rsid w:val="77AC3764"/>
    <w:rsid w:val="77DF3816"/>
    <w:rsid w:val="77EA63A3"/>
    <w:rsid w:val="78503AFC"/>
    <w:rsid w:val="78797974"/>
    <w:rsid w:val="78CB0EA8"/>
    <w:rsid w:val="7945193E"/>
    <w:rsid w:val="797B2BE8"/>
    <w:rsid w:val="799F5CAA"/>
    <w:rsid w:val="79C16D88"/>
    <w:rsid w:val="79C55BAD"/>
    <w:rsid w:val="79D67130"/>
    <w:rsid w:val="79D70E4C"/>
    <w:rsid w:val="79EB0AE8"/>
    <w:rsid w:val="7A44619D"/>
    <w:rsid w:val="7AC13FB3"/>
    <w:rsid w:val="7C2408DA"/>
    <w:rsid w:val="7C584AB6"/>
    <w:rsid w:val="7C8901FC"/>
    <w:rsid w:val="7CB81C44"/>
    <w:rsid w:val="7CE10A11"/>
    <w:rsid w:val="7CEC5144"/>
    <w:rsid w:val="7D262131"/>
    <w:rsid w:val="7D916B14"/>
    <w:rsid w:val="7DE24624"/>
    <w:rsid w:val="7DF1189C"/>
    <w:rsid w:val="7DFA3191"/>
    <w:rsid w:val="7E387F4E"/>
    <w:rsid w:val="7E3D449D"/>
    <w:rsid w:val="7E41747D"/>
    <w:rsid w:val="7E525F40"/>
    <w:rsid w:val="7EAE7C4B"/>
    <w:rsid w:val="7EB47782"/>
    <w:rsid w:val="7EDE44E4"/>
    <w:rsid w:val="7EE81588"/>
    <w:rsid w:val="7EFC0521"/>
    <w:rsid w:val="7F082B8F"/>
    <w:rsid w:val="7F0A2441"/>
    <w:rsid w:val="7F755508"/>
    <w:rsid w:val="7FAF78C9"/>
    <w:rsid w:val="7FBB2973"/>
    <w:rsid w:val="7FFF7A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列出段落1"/>
    <w:basedOn w:val="1"/>
    <w:qFormat/>
    <w:uiPriority w:val="0"/>
    <w:pPr>
      <w:ind w:firstLine="420" w:firstLineChars="200"/>
    </w:pPr>
    <w:rPr>
      <w:rFonts w:ascii="Calibri" w:hAnsi="Calibri" w:eastAsia="宋体" w:cs="Times New Roman"/>
    </w:rPr>
  </w:style>
  <w:style w:type="paragraph" w:customStyle="1"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13</Pages>
  <Words>803</Words>
  <Characters>4583</Characters>
  <Lines>38</Lines>
  <Paragraphs>10</Paragraphs>
  <TotalTime>0</TotalTime>
  <ScaleCrop>false</ScaleCrop>
  <LinksUpToDate>false</LinksUpToDate>
  <CharactersWithSpaces>5376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2018-08-21T13:39:00Z</dcterms:created>
  <dc:creator>先红</dc:creator>
  <cp:lastModifiedBy>Administrator</cp:lastModifiedBy>
  <cp:lastPrinted>2019-07-09T04:25:00Z</cp:lastPrinted>
  <dcterms:modified xsi:type="dcterms:W3CDTF">2022-12-05T11:08:01Z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