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line="570" w:lineRule="exact"/>
        <w:ind w:left="0" w:leftChars="0" w:right="0"/>
        <w:jc w:val="center"/>
        <w:textAlignment w:val="auto"/>
        <w:rPr>
          <w:rFonts w:hint="eastAsia" w:ascii="方正小标宋简体" w:hAnsi="仿宋" w:eastAsia="方正小标宋简体"/>
          <w:sz w:val="44"/>
          <w:szCs w:val="44"/>
        </w:rPr>
      </w:pPr>
    </w:p>
    <w:p>
      <w:pPr>
        <w:widowControl w:val="0"/>
        <w:wordWrap/>
        <w:spacing w:line="570" w:lineRule="exact"/>
        <w:ind w:left="0" w:leftChars="0" w:right="0"/>
        <w:jc w:val="center"/>
        <w:textAlignment w:val="auto"/>
        <w:rPr>
          <w:rFonts w:hint="eastAsia" w:ascii="方正小标宋简体" w:hAnsi="仿宋" w:eastAsia="方正小标宋简体"/>
          <w:sz w:val="44"/>
          <w:szCs w:val="44"/>
        </w:rPr>
      </w:pPr>
    </w:p>
    <w:p>
      <w:pPr>
        <w:widowControl w:val="0"/>
        <w:wordWrap/>
        <w:spacing w:line="570" w:lineRule="exact"/>
        <w:ind w:left="0" w:leftChars="0" w:right="0"/>
        <w:jc w:val="center"/>
        <w:textAlignment w:val="auto"/>
        <w:rPr>
          <w:rFonts w:hint="eastAsia" w:ascii="方正小标宋简体" w:hAnsi="仿宋" w:eastAsia="方正小标宋简体"/>
          <w:sz w:val="44"/>
          <w:szCs w:val="44"/>
        </w:rPr>
      </w:pPr>
    </w:p>
    <w:p>
      <w:pPr>
        <w:widowControl w:val="0"/>
        <w:wordWrap/>
        <w:spacing w:line="570" w:lineRule="exact"/>
        <w:ind w:left="0" w:leftChars="0" w:right="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察隅县教育局202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年度部门预算</w:t>
      </w: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bookmarkStart w:id="0" w:name="_GoBack"/>
      <w:bookmarkEnd w:id="0"/>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2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察隅县教育局概况</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widowControl w:val="0"/>
        <w:wordWrap/>
        <w:spacing w:line="570" w:lineRule="exact"/>
        <w:ind w:left="0" w:leftChars="0" w:right="0"/>
        <w:textAlignment w:val="auto"/>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察隅县教育局202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年度部门预算明细表</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五、一般公共预算支出情况表（按功能分类科目）</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六、一般公共预算基本支出情况表（按经济分类款级科目）</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八、政府性基金“三公”经费支出情况表</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九、政府性基金预算支出情况表</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十、政府购买服务预算表</w:t>
      </w:r>
    </w:p>
    <w:p>
      <w:pPr>
        <w:widowControl w:val="0"/>
        <w:wordWrap/>
        <w:spacing w:line="57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十一、项目支出绩效表</w:t>
      </w:r>
    </w:p>
    <w:p>
      <w:pPr>
        <w:widowControl w:val="0"/>
        <w:wordWrap/>
        <w:spacing w:line="570" w:lineRule="exact"/>
        <w:ind w:left="0" w:leftChars="0" w:right="0"/>
        <w:textAlignment w:val="auto"/>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察隅县教育局202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年度部门预算数据分析</w:t>
      </w:r>
    </w:p>
    <w:p>
      <w:pPr>
        <w:widowControl w:val="0"/>
        <w:wordWrap/>
        <w:spacing w:line="570" w:lineRule="exact"/>
        <w:ind w:left="0" w:leftChars="0" w:right="0"/>
        <w:textAlignment w:val="auto"/>
        <w:rPr>
          <w:rFonts w:hint="eastAsia" w:ascii="黑体" w:hAnsi="黑体" w:eastAsia="黑体" w:cs="黑体"/>
          <w:sz w:val="32"/>
          <w:szCs w:val="32"/>
        </w:rPr>
      </w:pP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p>
    <w:p>
      <w:pPr>
        <w:autoSpaceDE w:val="0"/>
        <w:autoSpaceDN w:val="0"/>
        <w:spacing w:after="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widowControl w:val="0"/>
        <w:wordWrap/>
        <w:spacing w:line="570" w:lineRule="exact"/>
        <w:ind w:left="0" w:leftChars="0" w:right="0"/>
        <w:textAlignment w:val="auto"/>
        <w:rPr>
          <w:rFonts w:ascii="仿宋" w:hAnsi="仿宋" w:eastAsia="仿宋"/>
          <w:sz w:val="32"/>
          <w:szCs w:val="32"/>
        </w:rPr>
      </w:pPr>
      <w:r>
        <w:rPr>
          <w:rFonts w:hint="eastAsia" w:ascii="仿宋_GB2312" w:hAnsi="宋体" w:eastAsia="仿宋_GB2312" w:cs="宋体"/>
          <w:sz w:val="32"/>
          <w:szCs w:val="32"/>
        </w:rPr>
        <w:t>察隅县</w:t>
      </w:r>
      <w:r>
        <w:rPr>
          <w:rFonts w:hint="eastAsia" w:ascii="仿宋_GB2312" w:hAnsi="宋体" w:eastAsia="仿宋_GB2312" w:cs="宋体"/>
          <w:sz w:val="32"/>
          <w:szCs w:val="32"/>
          <w:lang w:eastAsia="zh-CN"/>
        </w:rPr>
        <w:t>教育</w:t>
      </w:r>
      <w:r>
        <w:rPr>
          <w:rFonts w:hint="eastAsia" w:ascii="仿宋_GB2312" w:hAnsi="宋体" w:eastAsia="仿宋_GB2312" w:cs="宋体"/>
          <w:sz w:val="32"/>
          <w:szCs w:val="32"/>
        </w:rPr>
        <w:t>局（部门）202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年度部门预算明细表（含十一张表）</w:t>
      </w: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textAlignment w:val="auto"/>
        <w:rPr>
          <w:rFonts w:ascii="仿宋" w:hAnsi="仿宋" w:eastAsia="仿宋"/>
          <w:sz w:val="32"/>
          <w:szCs w:val="32"/>
        </w:rPr>
      </w:pPr>
    </w:p>
    <w:p>
      <w:pPr>
        <w:widowControl w:val="0"/>
        <w:wordWrap/>
        <w:spacing w:line="570" w:lineRule="exact"/>
        <w:ind w:left="0" w:leftChars="0" w:right="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第一部分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察隅县教育局概况</w:t>
      </w:r>
    </w:p>
    <w:p>
      <w:pPr>
        <w:widowControl w:val="0"/>
        <w:wordWrap/>
        <w:spacing w:line="570" w:lineRule="exact"/>
        <w:ind w:left="0" w:leftChars="0" w:right="0"/>
        <w:textAlignment w:val="auto"/>
        <w:rPr>
          <w:rFonts w:ascii="仿宋" w:hAnsi="仿宋" w:eastAsia="仿宋"/>
          <w:sz w:val="32"/>
          <w:szCs w:val="32"/>
        </w:rPr>
      </w:pPr>
    </w:p>
    <w:p>
      <w:pPr>
        <w:widowControl w:val="0"/>
        <w:numPr>
          <w:numId w:val="0"/>
        </w:numPr>
        <w:wordWrap/>
        <w:spacing w:line="570" w:lineRule="exact"/>
        <w:ind w:left="0" w:leftChars="0" w:right="0" w:firstLine="640" w:firstLineChars="200"/>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主要职能</w:t>
      </w:r>
    </w:p>
    <w:p>
      <w:pPr>
        <w:pStyle w:val="8"/>
        <w:widowControl w:val="0"/>
        <w:wordWrap/>
        <w:adjustRightInd w:val="0"/>
        <w:snapToGrid w:val="0"/>
        <w:spacing w:line="570" w:lineRule="exact"/>
        <w:ind w:left="0" w:leftChars="0" w:right="0" w:firstLine="640" w:firstLineChars="200"/>
        <w:textAlignment w:val="auto"/>
        <w:rPr>
          <w:rFonts w:hint="eastAsia" w:ascii="仿宋_GB2312" w:hAnsi="仿宋_GB2312" w:eastAsia="仿宋_GB2312" w:cs="仿宋_GB2312"/>
          <w:bCs/>
          <w:szCs w:val="32"/>
        </w:rPr>
      </w:pPr>
      <w:r>
        <w:rPr>
          <w:rStyle w:val="15"/>
          <w:rFonts w:hint="eastAsia" w:ascii="仿宋_GB2312" w:hAnsi="仿宋_GB2312" w:eastAsia="仿宋_GB2312" w:cs="仿宋_GB2312"/>
          <w:b w:val="0"/>
          <w:bCs/>
          <w:szCs w:val="32"/>
        </w:rPr>
        <w:t>1</w:t>
      </w:r>
      <w:r>
        <w:rPr>
          <w:rStyle w:val="15"/>
          <w:rFonts w:hint="eastAsia" w:ascii="仿宋_GB2312" w:hAnsi="仿宋_GB2312" w:cs="仿宋_GB2312"/>
          <w:b w:val="0"/>
          <w:bCs/>
          <w:szCs w:val="32"/>
          <w:lang w:val="en-US" w:eastAsia="zh-CN"/>
        </w:rPr>
        <w:t>.</w:t>
      </w:r>
      <w:r>
        <w:rPr>
          <w:rFonts w:hint="eastAsia" w:ascii="仿宋_GB2312" w:hAnsi="仿宋_GB2312" w:eastAsia="仿宋_GB2312" w:cs="仿宋_GB2312"/>
          <w:bCs/>
          <w:szCs w:val="32"/>
        </w:rPr>
        <w:t>贯彻执行国家、自治区关于教育体育工作的方针政策和法律法规，拟订全县教育改革发展的政策和规划，起草规范性文件并组织实施，承担全县教育体育领域改革有关工作。</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2</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负责全县教育领域党的建设和意识形态工作，指导教育系统精神文明建设和群团工作，指导各级各类学校的思想政治和德育、体育、美育、劳动教育工作。</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3</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负责本行业领域安全生产监督管理和应急处置工作，指导各级各类学校稳定安全工作,协同有关部门做好校园周边社会治安综合治理工作，指导学校安全教育和学生预防违法犯罪工作，指导校园网络安全监管工作，会同有关部门指导监督学校食品安全、疾病防控等卫生安全工作。</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4</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负责全县基础教育（含学前教育）的统筹规划和协调管理，负责教育系统人才队伍建设，主管全县教师工作。负责教师管理、调配和引进工作，组织指导教师培养、培训、考核工作，指导教师发展中心教育教学改革和培训工作，负责协助上级部门内地班（校）藏文教师选派、培训、考核和管理,承担教育工会日常工作。</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5</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统筹管理全县各级各类教育的课程和教材工作，监督实施国家课程设置方案和课程标准，制定完善教材建设基础制度规范，承担学校教学用书管理工作。组织指导教育科学研究工作，承担全县教育信息化建设和教育统计工作。</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6</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组织实施自治区教育考试招生政策，协助内地西藏班招生录取工作，协助做好内地西藏班日常管理。负责在全县学生管理工作，负责本县学校学籍管理工作，协助做好创新创业教育和就业工作。</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7</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贯彻落实各级各类教育经费政策，监督检查教育经费预算执行和教育经费规范使用，管理县级教育经费和教育国有资产，负责学生资助工作。负责“三包”集中核算工作，负责衔接教育体育援藏项目规划落实，承担教育扶贫相关工作。</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8</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贯彻执行国家和自治区的语言文字工作方针政策，负责国家通用语言文字教育和推广工作，指导各级各类学校“双语”教育工作。</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9</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承担县人民政府教育督导工作，负责各级各类教育督导检查和评估验收工作，负责督政督学和质量监测工作。</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10</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组织指导全县教育对外交流与合作，负责教育受援工作，协助做好内地办学有关工作。</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1</w:t>
      </w:r>
      <w:r>
        <w:rPr>
          <w:rStyle w:val="15"/>
          <w:rFonts w:hint="eastAsia" w:ascii="仿宋_GB2312" w:hAnsi="仿宋_GB2312" w:cs="仿宋_GB2312"/>
          <w:b w:val="0"/>
          <w:bCs/>
          <w:szCs w:val="32"/>
          <w:lang w:val="en-US" w:eastAsia="zh-CN"/>
        </w:rPr>
        <w:t>1.</w:t>
      </w:r>
      <w:r>
        <w:rPr>
          <w:rStyle w:val="15"/>
          <w:rFonts w:hint="eastAsia" w:ascii="仿宋_GB2312" w:hAnsi="仿宋_GB2312" w:eastAsia="仿宋_GB2312" w:cs="仿宋_GB2312"/>
          <w:b w:val="0"/>
          <w:bCs/>
          <w:szCs w:val="32"/>
        </w:rPr>
        <w:t>统筹规划群众体育和青少年体育发展，负责推行全民健身计划，建立完善全民健身服务体系，组织开展全民健身活动。</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12</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负责公共体育设施的监督管理，指导、组织、协调全县体育训练、竞赛和运动队伍建设工作，负责公共体育设施的监督管理。</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13</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实施国家和自治区体育锻炼标准，推动国民体质监测和社会体育指导工作队伍制度建设。</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14</w:t>
      </w:r>
      <w:r>
        <w:rPr>
          <w:rStyle w:val="15"/>
          <w:rFonts w:hint="eastAsia" w:ascii="仿宋_GB2312" w:hAnsi="仿宋_GB2312" w:cs="仿宋_GB2312"/>
          <w:b w:val="0"/>
          <w:bCs/>
          <w:szCs w:val="32"/>
          <w:lang w:val="en-US" w:eastAsia="zh-CN"/>
        </w:rPr>
        <w:t>.</w:t>
      </w:r>
      <w:r>
        <w:rPr>
          <w:rStyle w:val="15"/>
          <w:rFonts w:hint="eastAsia" w:ascii="仿宋_GB2312" w:hAnsi="仿宋_GB2312" w:eastAsia="仿宋_GB2312" w:cs="仿宋_GB2312"/>
          <w:b w:val="0"/>
          <w:bCs/>
          <w:szCs w:val="32"/>
        </w:rPr>
        <w:t>完成县委、政府交办的其他任务。</w:t>
      </w:r>
    </w:p>
    <w:p>
      <w:pPr>
        <w:widowControl w:val="0"/>
        <w:wordWrap/>
        <w:spacing w:line="570" w:lineRule="exact"/>
        <w:ind w:left="0" w:leftChars="0" w:right="0" w:firstLine="640" w:firstLineChars="200"/>
        <w:textAlignment w:val="auto"/>
        <w:rPr>
          <w:rFonts w:ascii="黑体" w:hAnsi="黑体" w:eastAsia="黑体"/>
          <w:sz w:val="32"/>
          <w:szCs w:val="32"/>
        </w:rPr>
      </w:pPr>
      <w:r>
        <w:rPr>
          <w:rFonts w:hint="eastAsia" w:ascii="黑体" w:hAnsi="黑体" w:eastAsia="黑体"/>
          <w:sz w:val="32"/>
          <w:szCs w:val="32"/>
        </w:rPr>
        <w:t>二、部门预算单位构成</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察隅县教育局无内设机构。</w:t>
      </w:r>
    </w:p>
    <w:p>
      <w:pPr>
        <w:widowControl w:val="0"/>
        <w:wordWrap/>
        <w:spacing w:line="570" w:lineRule="exact"/>
        <w:ind w:left="0" w:leftChars="0" w:right="0"/>
        <w:jc w:val="both"/>
        <w:textAlignment w:val="auto"/>
        <w:rPr>
          <w:rFonts w:hint="eastAsia" w:ascii="方正小标宋简体" w:hAnsi="仿宋" w:eastAsia="方正小标宋简体"/>
          <w:sz w:val="32"/>
          <w:szCs w:val="32"/>
        </w:rPr>
      </w:pPr>
    </w:p>
    <w:p>
      <w:pPr>
        <w:widowControl w:val="0"/>
        <w:wordWrap/>
        <w:spacing w:line="570" w:lineRule="exact"/>
        <w:ind w:left="0" w:leftChars="0" w:right="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第二部分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察隅县教育局202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年度预算明细表（表格详见附件）</w:t>
      </w:r>
    </w:p>
    <w:p>
      <w:pPr>
        <w:widowControl w:val="0"/>
        <w:wordWrap/>
        <w:spacing w:line="570" w:lineRule="exact"/>
        <w:ind w:left="0" w:leftChars="0" w:right="0"/>
        <w:jc w:val="both"/>
        <w:textAlignment w:val="auto"/>
        <w:rPr>
          <w:rFonts w:ascii="黑体" w:hAnsi="黑体" w:eastAsia="黑体"/>
          <w:sz w:val="44"/>
          <w:szCs w:val="44"/>
        </w:rPr>
      </w:pPr>
    </w:p>
    <w:p>
      <w:pPr>
        <w:widowControl w:val="0"/>
        <w:wordWrap/>
        <w:spacing w:line="570" w:lineRule="exact"/>
        <w:ind w:left="0" w:leftChars="0" w:right="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第三部分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察隅县教育局202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年度部门预算数据分析</w:t>
      </w:r>
    </w:p>
    <w:p>
      <w:pPr>
        <w:widowControl w:val="0"/>
        <w:wordWrap/>
        <w:spacing w:line="570" w:lineRule="exact"/>
        <w:ind w:left="0" w:leftChars="0" w:right="0"/>
        <w:jc w:val="center"/>
        <w:textAlignment w:val="auto"/>
        <w:rPr>
          <w:rFonts w:ascii="黑体" w:hAnsi="黑体" w:eastAsia="黑体"/>
          <w:sz w:val="32"/>
          <w:szCs w:val="32"/>
        </w:rPr>
      </w:pPr>
    </w:p>
    <w:p>
      <w:pPr>
        <w:widowControl w:val="0"/>
        <w:wordWrap/>
        <w:spacing w:line="570" w:lineRule="exact"/>
        <w:ind w:left="0" w:leftChars="0" w:right="0" w:firstLine="640" w:firstLineChars="200"/>
        <w:textAlignment w:val="auto"/>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年度部门收支总表的说明</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202</w:t>
      </w:r>
      <w:r>
        <w:rPr>
          <w:rStyle w:val="15"/>
          <w:rFonts w:hint="eastAsia" w:ascii="仿宋_GB2312" w:hAnsi="仿宋_GB2312" w:cs="仿宋_GB2312"/>
          <w:b w:val="0"/>
          <w:bCs/>
          <w:szCs w:val="32"/>
          <w:lang w:val="en-US" w:eastAsia="zh-CN"/>
        </w:rPr>
        <w:t>1</w:t>
      </w:r>
      <w:r>
        <w:rPr>
          <w:rStyle w:val="15"/>
          <w:rFonts w:hint="eastAsia" w:ascii="仿宋_GB2312" w:hAnsi="仿宋_GB2312" w:eastAsia="仿宋_GB2312" w:cs="仿宋_GB2312"/>
          <w:b w:val="0"/>
          <w:bCs/>
          <w:szCs w:val="32"/>
        </w:rPr>
        <w:t>年度收支总预算</w:t>
      </w:r>
      <w:r>
        <w:rPr>
          <w:rStyle w:val="15"/>
          <w:rFonts w:hint="eastAsia" w:ascii="仿宋_GB2312" w:hAnsi="仿宋_GB2312" w:cs="仿宋_GB2312"/>
          <w:b w:val="0"/>
          <w:bCs/>
          <w:szCs w:val="32"/>
          <w:lang w:val="en-US" w:eastAsia="zh-CN"/>
        </w:rPr>
        <w:t>306.8</w:t>
      </w:r>
      <w:r>
        <w:rPr>
          <w:rStyle w:val="15"/>
          <w:rFonts w:hint="eastAsia" w:ascii="仿宋_GB2312" w:hAnsi="仿宋_GB2312" w:eastAsia="仿宋_GB2312" w:cs="仿宋_GB2312"/>
          <w:b w:val="0"/>
          <w:bCs/>
          <w:szCs w:val="32"/>
        </w:rPr>
        <w:t>万元。收入包括：一般公共预算拨款收入</w:t>
      </w:r>
      <w:r>
        <w:rPr>
          <w:rFonts w:hint="eastAsia" w:ascii="仿宋" w:hAnsi="仿宋" w:eastAsia="仿宋"/>
          <w:sz w:val="32"/>
          <w:szCs w:val="32"/>
        </w:rPr>
        <w:t>306.8</w:t>
      </w:r>
      <w:r>
        <w:rPr>
          <w:rStyle w:val="15"/>
          <w:rFonts w:hint="eastAsia" w:ascii="仿宋_GB2312" w:hAnsi="仿宋_GB2312" w:eastAsia="仿宋_GB2312" w:cs="仿宋_GB2312"/>
          <w:b w:val="0"/>
          <w:bCs/>
          <w:szCs w:val="32"/>
        </w:rPr>
        <w:t>万元</w:t>
      </w:r>
      <w:r>
        <w:rPr>
          <w:rStyle w:val="15"/>
          <w:rFonts w:hint="eastAsia" w:ascii="仿宋_GB2312" w:hAnsi="仿宋_GB2312" w:eastAsia="仿宋_GB2312" w:cs="仿宋_GB2312"/>
          <w:b w:val="0"/>
          <w:bCs/>
          <w:szCs w:val="32"/>
          <w:lang w:val="en-US" w:eastAsia="zh-CN"/>
        </w:rPr>
        <w:t>。</w:t>
      </w:r>
      <w:r>
        <w:rPr>
          <w:rStyle w:val="15"/>
          <w:rFonts w:hint="eastAsia" w:ascii="仿宋_GB2312" w:hAnsi="仿宋_GB2312" w:eastAsia="仿宋_GB2312" w:cs="仿宋_GB2312"/>
          <w:b w:val="0"/>
          <w:bCs/>
          <w:szCs w:val="32"/>
        </w:rPr>
        <w:t>支出包括：教育支出</w:t>
      </w:r>
      <w:r>
        <w:rPr>
          <w:rFonts w:hint="eastAsia" w:ascii="仿宋" w:hAnsi="仿宋" w:eastAsia="仿宋"/>
          <w:sz w:val="32"/>
          <w:szCs w:val="32"/>
        </w:rPr>
        <w:t>306.8</w:t>
      </w:r>
      <w:r>
        <w:rPr>
          <w:rStyle w:val="15"/>
          <w:rFonts w:hint="eastAsia" w:ascii="仿宋_GB2312" w:hAnsi="仿宋_GB2312" w:eastAsia="仿宋_GB2312" w:cs="仿宋_GB2312"/>
          <w:b w:val="0"/>
          <w:bCs/>
          <w:szCs w:val="32"/>
        </w:rPr>
        <w:t>万元。</w:t>
      </w:r>
    </w:p>
    <w:p>
      <w:pPr>
        <w:widowControl w:val="0"/>
        <w:wordWrap/>
        <w:spacing w:line="570" w:lineRule="exact"/>
        <w:ind w:left="0" w:leftChars="0" w:right="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二、202</w:t>
      </w:r>
      <w:r>
        <w:rPr>
          <w:rFonts w:hint="eastAsia" w:ascii="黑体" w:hAnsi="黑体" w:eastAsia="黑体"/>
          <w:sz w:val="32"/>
          <w:szCs w:val="32"/>
          <w:highlight w:val="none"/>
          <w:lang w:val="en-US" w:eastAsia="zh-CN"/>
        </w:rPr>
        <w:t>1</w:t>
      </w:r>
      <w:r>
        <w:rPr>
          <w:rFonts w:hint="eastAsia" w:ascii="黑体" w:hAnsi="黑体" w:eastAsia="黑体"/>
          <w:sz w:val="32"/>
          <w:szCs w:val="32"/>
          <w:highlight w:val="none"/>
        </w:rPr>
        <w:t>年度部门收入总表的说明</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202</w:t>
      </w:r>
      <w:r>
        <w:rPr>
          <w:rStyle w:val="15"/>
          <w:rFonts w:hint="eastAsia" w:ascii="仿宋_GB2312" w:hAnsi="仿宋_GB2312" w:cs="仿宋_GB2312"/>
          <w:b w:val="0"/>
          <w:bCs/>
          <w:szCs w:val="32"/>
          <w:lang w:val="en-US" w:eastAsia="zh-CN"/>
        </w:rPr>
        <w:t>1</w:t>
      </w:r>
      <w:r>
        <w:rPr>
          <w:rStyle w:val="15"/>
          <w:rFonts w:hint="eastAsia" w:ascii="仿宋_GB2312" w:hAnsi="仿宋_GB2312" w:eastAsia="仿宋_GB2312" w:cs="仿宋_GB2312"/>
          <w:b w:val="0"/>
          <w:bCs/>
          <w:szCs w:val="32"/>
        </w:rPr>
        <w:t>年度收入预算</w:t>
      </w:r>
      <w:r>
        <w:rPr>
          <w:rStyle w:val="15"/>
          <w:rFonts w:hint="eastAsia" w:ascii="仿宋_GB2312" w:hAnsi="仿宋_GB2312" w:cs="仿宋_GB2312"/>
          <w:b w:val="0"/>
          <w:bCs/>
          <w:szCs w:val="32"/>
          <w:lang w:val="en-US" w:eastAsia="zh-CN"/>
        </w:rPr>
        <w:t>306.8</w:t>
      </w:r>
      <w:r>
        <w:rPr>
          <w:rStyle w:val="15"/>
          <w:rFonts w:hint="eastAsia" w:ascii="仿宋_GB2312" w:hAnsi="仿宋_GB2312" w:eastAsia="仿宋_GB2312" w:cs="仿宋_GB2312"/>
          <w:b w:val="0"/>
          <w:bCs/>
          <w:szCs w:val="32"/>
        </w:rPr>
        <w:t>万元，其中：一般公共预算拨款收入</w:t>
      </w:r>
      <w:r>
        <w:rPr>
          <w:rStyle w:val="15"/>
          <w:rFonts w:hint="eastAsia" w:ascii="仿宋_GB2312" w:hAnsi="仿宋_GB2312" w:cs="仿宋_GB2312"/>
          <w:b w:val="0"/>
          <w:bCs/>
          <w:szCs w:val="32"/>
          <w:lang w:val="en-US" w:eastAsia="zh-CN"/>
        </w:rPr>
        <w:t>306.8</w:t>
      </w:r>
      <w:r>
        <w:rPr>
          <w:rStyle w:val="15"/>
          <w:rFonts w:hint="eastAsia" w:ascii="仿宋_GB2312" w:hAnsi="仿宋_GB2312" w:eastAsia="仿宋_GB2312" w:cs="仿宋_GB2312"/>
          <w:b w:val="0"/>
          <w:bCs/>
          <w:szCs w:val="32"/>
        </w:rPr>
        <w:t>万元，占</w:t>
      </w:r>
      <w:r>
        <w:rPr>
          <w:rStyle w:val="15"/>
          <w:rFonts w:hint="eastAsia" w:ascii="仿宋_GB2312" w:hAnsi="仿宋_GB2312" w:cs="仿宋_GB2312"/>
          <w:b w:val="0"/>
          <w:bCs/>
          <w:szCs w:val="32"/>
          <w:lang w:eastAsia="zh-CN"/>
        </w:rPr>
        <w:t>总收入的</w:t>
      </w:r>
      <w:r>
        <w:rPr>
          <w:rStyle w:val="15"/>
          <w:rFonts w:hint="eastAsia" w:ascii="仿宋_GB2312" w:hAnsi="仿宋_GB2312" w:cs="仿宋_GB2312"/>
          <w:b w:val="0"/>
          <w:bCs/>
          <w:szCs w:val="32"/>
          <w:lang w:val="en-US" w:eastAsia="zh-CN"/>
        </w:rPr>
        <w:t>100</w:t>
      </w:r>
      <w:r>
        <w:rPr>
          <w:rStyle w:val="15"/>
          <w:rFonts w:hint="eastAsia" w:ascii="仿宋_GB2312" w:hAnsi="仿宋_GB2312" w:eastAsia="仿宋_GB2312" w:cs="仿宋_GB2312"/>
          <w:b w:val="0"/>
          <w:bCs/>
          <w:szCs w:val="32"/>
        </w:rPr>
        <w:t>%。</w:t>
      </w:r>
    </w:p>
    <w:p>
      <w:pPr>
        <w:widowControl w:val="0"/>
        <w:wordWrap/>
        <w:spacing w:line="570" w:lineRule="exact"/>
        <w:ind w:left="0" w:leftChars="0" w:right="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三、202</w:t>
      </w:r>
      <w:r>
        <w:rPr>
          <w:rFonts w:hint="eastAsia" w:ascii="黑体" w:hAnsi="黑体" w:eastAsia="黑体"/>
          <w:sz w:val="32"/>
          <w:szCs w:val="32"/>
          <w:highlight w:val="none"/>
          <w:lang w:val="en-US" w:eastAsia="zh-CN"/>
        </w:rPr>
        <w:t>1</w:t>
      </w:r>
      <w:r>
        <w:rPr>
          <w:rFonts w:hint="eastAsia" w:ascii="黑体" w:hAnsi="黑体" w:eastAsia="黑体"/>
          <w:sz w:val="32"/>
          <w:szCs w:val="32"/>
          <w:highlight w:val="none"/>
        </w:rPr>
        <w:t>年度部门支出总表的说明</w:t>
      </w:r>
    </w:p>
    <w:p>
      <w:pPr>
        <w:pStyle w:val="8"/>
        <w:widowControl w:val="0"/>
        <w:wordWrap/>
        <w:adjustRightInd w:val="0"/>
        <w:snapToGrid w:val="0"/>
        <w:spacing w:line="570" w:lineRule="exact"/>
        <w:ind w:left="0" w:leftChars="0" w:right="0" w:firstLine="640" w:firstLineChars="200"/>
        <w:textAlignment w:val="auto"/>
        <w:rPr>
          <w:rStyle w:val="15"/>
          <w:rFonts w:hint="eastAsia" w:ascii="仿宋_GB2312" w:hAnsi="仿宋_GB2312" w:eastAsia="仿宋_GB2312" w:cs="仿宋_GB2312"/>
          <w:b w:val="0"/>
          <w:bCs/>
          <w:szCs w:val="32"/>
        </w:rPr>
      </w:pPr>
      <w:r>
        <w:rPr>
          <w:rStyle w:val="15"/>
          <w:rFonts w:hint="eastAsia" w:ascii="仿宋_GB2312" w:hAnsi="仿宋_GB2312" w:eastAsia="仿宋_GB2312" w:cs="仿宋_GB2312"/>
          <w:b w:val="0"/>
          <w:bCs/>
          <w:szCs w:val="32"/>
        </w:rPr>
        <w:t>202</w:t>
      </w:r>
      <w:r>
        <w:rPr>
          <w:rStyle w:val="15"/>
          <w:rFonts w:hint="eastAsia" w:ascii="仿宋_GB2312" w:hAnsi="仿宋_GB2312" w:cs="仿宋_GB2312"/>
          <w:b w:val="0"/>
          <w:bCs/>
          <w:szCs w:val="32"/>
          <w:lang w:val="en-US" w:eastAsia="zh-CN"/>
        </w:rPr>
        <w:t>1</w:t>
      </w:r>
      <w:r>
        <w:rPr>
          <w:rStyle w:val="15"/>
          <w:rFonts w:hint="eastAsia" w:ascii="仿宋_GB2312" w:hAnsi="仿宋_GB2312" w:eastAsia="仿宋_GB2312" w:cs="仿宋_GB2312"/>
          <w:b w:val="0"/>
          <w:bCs/>
          <w:szCs w:val="32"/>
        </w:rPr>
        <w:t>年度支出预算</w:t>
      </w:r>
      <w:r>
        <w:rPr>
          <w:rStyle w:val="15"/>
          <w:rFonts w:hint="eastAsia" w:ascii="仿宋_GB2312" w:hAnsi="仿宋_GB2312" w:cs="仿宋_GB2312"/>
          <w:b w:val="0"/>
          <w:bCs/>
          <w:szCs w:val="32"/>
          <w:lang w:val="en-US" w:eastAsia="zh-CN"/>
        </w:rPr>
        <w:t>306.8</w:t>
      </w:r>
      <w:r>
        <w:rPr>
          <w:rStyle w:val="15"/>
          <w:rFonts w:hint="eastAsia" w:ascii="仿宋_GB2312" w:hAnsi="仿宋_GB2312" w:eastAsia="仿宋_GB2312" w:cs="仿宋_GB2312"/>
          <w:b w:val="0"/>
          <w:bCs/>
          <w:szCs w:val="32"/>
        </w:rPr>
        <w:t>万元，</w:t>
      </w:r>
      <w:r>
        <w:rPr>
          <w:rStyle w:val="15"/>
          <w:rFonts w:hint="eastAsia" w:ascii="仿宋_GB2312" w:hAnsi="仿宋_GB2312" w:eastAsia="仿宋_GB2312" w:cs="仿宋_GB2312"/>
          <w:b w:val="0"/>
          <w:bCs/>
          <w:szCs w:val="32"/>
          <w:lang w:eastAsia="zh-CN"/>
        </w:rPr>
        <w:t>包括基本支出和项目支出。</w:t>
      </w:r>
      <w:r>
        <w:rPr>
          <w:rStyle w:val="15"/>
          <w:rFonts w:hint="eastAsia" w:ascii="仿宋_GB2312" w:hAnsi="仿宋_GB2312" w:eastAsia="仿宋_GB2312" w:cs="仿宋_GB2312"/>
          <w:b w:val="0"/>
          <w:bCs/>
          <w:szCs w:val="32"/>
        </w:rPr>
        <w:t>其中：基本支出</w:t>
      </w:r>
      <w:r>
        <w:rPr>
          <w:rFonts w:hint="eastAsia" w:ascii="仿宋" w:hAnsi="仿宋" w:eastAsia="仿宋"/>
          <w:sz w:val="32"/>
          <w:szCs w:val="32"/>
        </w:rPr>
        <w:t>296.8</w:t>
      </w:r>
      <w:r>
        <w:rPr>
          <w:rStyle w:val="15"/>
          <w:rFonts w:hint="eastAsia" w:ascii="仿宋_GB2312" w:hAnsi="仿宋_GB2312" w:eastAsia="仿宋_GB2312" w:cs="仿宋_GB2312"/>
          <w:b w:val="0"/>
          <w:bCs/>
          <w:szCs w:val="32"/>
        </w:rPr>
        <w:t>万元，占</w:t>
      </w:r>
      <w:r>
        <w:rPr>
          <w:rStyle w:val="15"/>
          <w:rFonts w:hint="eastAsia" w:ascii="仿宋_GB2312" w:hAnsi="仿宋_GB2312" w:eastAsia="仿宋_GB2312" w:cs="仿宋_GB2312"/>
          <w:b w:val="0"/>
          <w:bCs/>
          <w:szCs w:val="32"/>
          <w:lang w:eastAsia="zh-CN"/>
        </w:rPr>
        <w:t>总支出的</w:t>
      </w:r>
      <w:r>
        <w:rPr>
          <w:rFonts w:hint="eastAsia" w:ascii="仿宋" w:hAnsi="仿宋" w:eastAsia="仿宋"/>
          <w:sz w:val="32"/>
          <w:szCs w:val="32"/>
        </w:rPr>
        <w:t>96.7%</w:t>
      </w:r>
      <w:r>
        <w:rPr>
          <w:rStyle w:val="15"/>
          <w:rFonts w:hint="eastAsia" w:ascii="仿宋_GB2312" w:hAnsi="仿宋_GB2312" w:cs="仿宋_GB2312"/>
          <w:b w:val="0"/>
          <w:bCs/>
          <w:szCs w:val="32"/>
          <w:lang w:eastAsia="zh-CN"/>
        </w:rPr>
        <w:t>，</w:t>
      </w:r>
      <w:r>
        <w:rPr>
          <w:rFonts w:hint="eastAsia" w:ascii="仿宋_GB2312" w:hAnsi="黑体" w:eastAsia="仿宋_GB2312"/>
          <w:snapToGrid w:val="0"/>
          <w:w w:val="95"/>
          <w:sz w:val="32"/>
          <w:szCs w:val="32"/>
          <w:lang w:val="en-US" w:eastAsia="zh-CN"/>
        </w:rPr>
        <w:t>主要用于工资福利支出、商品和服务支出</w:t>
      </w:r>
      <w:r>
        <w:rPr>
          <w:rStyle w:val="15"/>
          <w:rFonts w:hint="eastAsia" w:ascii="仿宋_GB2312" w:hAnsi="仿宋_GB2312" w:eastAsia="仿宋_GB2312" w:cs="仿宋_GB2312"/>
          <w:b w:val="0"/>
          <w:bCs/>
          <w:szCs w:val="32"/>
        </w:rPr>
        <w:t>；项目支出</w:t>
      </w:r>
      <w:r>
        <w:rPr>
          <w:rFonts w:hint="eastAsia" w:ascii="仿宋" w:hAnsi="仿宋" w:eastAsia="仿宋"/>
          <w:sz w:val="32"/>
          <w:szCs w:val="32"/>
        </w:rPr>
        <w:t>10</w:t>
      </w:r>
      <w:r>
        <w:rPr>
          <w:rStyle w:val="15"/>
          <w:rFonts w:hint="eastAsia" w:ascii="仿宋_GB2312" w:hAnsi="仿宋_GB2312" w:eastAsia="仿宋_GB2312" w:cs="仿宋_GB2312"/>
          <w:b w:val="0"/>
          <w:bCs/>
          <w:szCs w:val="32"/>
        </w:rPr>
        <w:t>万元，占</w:t>
      </w:r>
      <w:r>
        <w:rPr>
          <w:rStyle w:val="15"/>
          <w:rFonts w:hint="eastAsia" w:ascii="仿宋_GB2312" w:hAnsi="仿宋_GB2312" w:eastAsia="仿宋_GB2312" w:cs="仿宋_GB2312"/>
          <w:b w:val="0"/>
          <w:bCs/>
          <w:szCs w:val="32"/>
          <w:lang w:eastAsia="zh-CN"/>
        </w:rPr>
        <w:t>总支出的</w:t>
      </w:r>
      <w:r>
        <w:rPr>
          <w:rStyle w:val="15"/>
          <w:rFonts w:hint="eastAsia" w:ascii="仿宋_GB2312" w:hAnsi="仿宋_GB2312" w:cs="仿宋_GB2312"/>
          <w:b w:val="0"/>
          <w:bCs/>
          <w:szCs w:val="32"/>
          <w:lang w:val="en-US" w:eastAsia="zh-CN"/>
        </w:rPr>
        <w:t>3.3</w:t>
      </w:r>
      <w:r>
        <w:rPr>
          <w:rStyle w:val="15"/>
          <w:rFonts w:hint="eastAsia" w:ascii="仿宋_GB2312" w:hAnsi="仿宋_GB2312" w:eastAsia="仿宋_GB2312" w:cs="仿宋_GB2312"/>
          <w:b w:val="0"/>
          <w:bCs/>
          <w:szCs w:val="32"/>
        </w:rPr>
        <w:t>%</w:t>
      </w:r>
      <w:r>
        <w:rPr>
          <w:rStyle w:val="15"/>
          <w:rFonts w:hint="eastAsia" w:ascii="仿宋_GB2312" w:hAnsi="仿宋_GB2312" w:cs="仿宋_GB2312"/>
          <w:b w:val="0"/>
          <w:bCs/>
          <w:szCs w:val="32"/>
          <w:lang w:eastAsia="zh-CN"/>
        </w:rPr>
        <w:t>，</w:t>
      </w:r>
      <w:r>
        <w:rPr>
          <w:rFonts w:hint="eastAsia" w:ascii="仿宋_GB2312" w:hAnsi="黑体" w:eastAsia="仿宋_GB2312"/>
          <w:snapToGrid w:val="0"/>
          <w:w w:val="95"/>
          <w:sz w:val="32"/>
          <w:szCs w:val="32"/>
          <w:lang w:val="en-US" w:eastAsia="zh-CN"/>
        </w:rPr>
        <w:t>主要用于</w:t>
      </w:r>
      <w:r>
        <w:rPr>
          <w:rFonts w:hint="eastAsia" w:ascii="仿宋_GB2312" w:hAnsi="黑体" w:eastAsia="仿宋_GB2312" w:cs="Times New Roman"/>
          <w:snapToGrid w:val="0"/>
          <w:w w:val="95"/>
          <w:sz w:val="32"/>
          <w:szCs w:val="32"/>
          <w:lang w:val="en-US" w:eastAsia="zh-CN"/>
        </w:rPr>
        <w:t>2021年体育局公益活动经费10万。</w:t>
      </w:r>
    </w:p>
    <w:p>
      <w:pPr>
        <w:widowControl w:val="0"/>
        <w:wordWrap/>
        <w:spacing w:line="570" w:lineRule="exact"/>
        <w:ind w:left="0" w:leftChars="0" w:right="0" w:firstLine="640" w:firstLineChars="200"/>
        <w:textAlignment w:val="auto"/>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1</w:t>
      </w:r>
      <w:r>
        <w:rPr>
          <w:rFonts w:hint="eastAsia" w:ascii="黑体" w:hAnsi="黑体" w:eastAsia="黑体"/>
          <w:sz w:val="32"/>
          <w:szCs w:val="32"/>
        </w:rPr>
        <w:t>年度财政拨款收支总表的说明</w:t>
      </w:r>
    </w:p>
    <w:p>
      <w:pPr>
        <w:widowControl w:val="0"/>
        <w:wordWrap/>
        <w:spacing w:line="570" w:lineRule="exact"/>
        <w:ind w:left="0" w:leftChars="0" w:right="0" w:firstLine="640" w:firstLineChars="200"/>
        <w:textAlignment w:val="auto"/>
        <w:rPr>
          <w:rFonts w:ascii="黑体" w:hAnsi="黑体" w:eastAsia="黑体"/>
          <w:color w:val="auto"/>
          <w:sz w:val="32"/>
          <w:szCs w:val="32"/>
        </w:rPr>
      </w:pPr>
      <w:r>
        <w:rPr>
          <w:rStyle w:val="15"/>
          <w:rFonts w:hint="eastAsia" w:ascii="仿宋_GB2312" w:hAnsi="仿宋_GB2312" w:eastAsia="仿宋_GB2312" w:cs="仿宋_GB2312"/>
          <w:b w:val="0"/>
          <w:bCs/>
          <w:szCs w:val="32"/>
        </w:rPr>
        <w:t>202</w:t>
      </w:r>
      <w:r>
        <w:rPr>
          <w:rStyle w:val="15"/>
          <w:rFonts w:hint="eastAsia" w:ascii="仿宋_GB2312" w:hAnsi="仿宋_GB2312" w:cs="仿宋_GB2312"/>
          <w:b w:val="0"/>
          <w:bCs/>
          <w:szCs w:val="32"/>
          <w:lang w:val="en-US" w:eastAsia="zh-CN"/>
        </w:rPr>
        <w:t>1</w:t>
      </w:r>
      <w:r>
        <w:rPr>
          <w:rStyle w:val="15"/>
          <w:rFonts w:hint="eastAsia" w:ascii="仿宋_GB2312" w:hAnsi="仿宋_GB2312" w:eastAsia="仿宋_GB2312" w:cs="仿宋_GB2312"/>
          <w:b w:val="0"/>
          <w:bCs/>
          <w:szCs w:val="32"/>
        </w:rPr>
        <w:t>年度收支总预算</w:t>
      </w:r>
      <w:r>
        <w:rPr>
          <w:rStyle w:val="15"/>
          <w:rFonts w:hint="eastAsia" w:ascii="仿宋_GB2312" w:hAnsi="仿宋_GB2312" w:cs="仿宋_GB2312"/>
          <w:b w:val="0"/>
          <w:bCs/>
          <w:szCs w:val="32"/>
          <w:lang w:val="en-US" w:eastAsia="zh-CN"/>
        </w:rPr>
        <w:t>306.8</w:t>
      </w:r>
      <w:r>
        <w:rPr>
          <w:rStyle w:val="15"/>
          <w:rFonts w:hint="eastAsia" w:ascii="仿宋_GB2312" w:hAnsi="仿宋_GB2312" w:eastAsia="仿宋_GB2312" w:cs="仿宋_GB2312"/>
          <w:b w:val="0"/>
          <w:bCs/>
          <w:szCs w:val="32"/>
        </w:rPr>
        <w:t>万元。收入包括：一般公共预算拨款收入</w:t>
      </w:r>
      <w:r>
        <w:rPr>
          <w:rFonts w:hint="eastAsia" w:ascii="仿宋" w:hAnsi="仿宋" w:eastAsia="仿宋"/>
          <w:sz w:val="32"/>
          <w:szCs w:val="32"/>
        </w:rPr>
        <w:t>306.8</w:t>
      </w:r>
      <w:r>
        <w:rPr>
          <w:rStyle w:val="15"/>
          <w:rFonts w:hint="eastAsia" w:ascii="仿宋_GB2312" w:hAnsi="仿宋_GB2312" w:eastAsia="仿宋_GB2312" w:cs="仿宋_GB2312"/>
          <w:b w:val="0"/>
          <w:bCs/>
          <w:szCs w:val="32"/>
        </w:rPr>
        <w:t>万元</w:t>
      </w:r>
      <w:r>
        <w:rPr>
          <w:rStyle w:val="15"/>
          <w:rFonts w:hint="eastAsia" w:ascii="仿宋_GB2312" w:hAnsi="仿宋_GB2312" w:eastAsia="仿宋_GB2312" w:cs="仿宋_GB2312"/>
          <w:b w:val="0"/>
          <w:bCs/>
          <w:szCs w:val="32"/>
          <w:lang w:val="en-US" w:eastAsia="zh-CN"/>
        </w:rPr>
        <w:t>。</w:t>
      </w:r>
      <w:r>
        <w:rPr>
          <w:rStyle w:val="15"/>
          <w:rFonts w:hint="eastAsia" w:ascii="仿宋_GB2312" w:hAnsi="仿宋_GB2312" w:eastAsia="仿宋_GB2312" w:cs="仿宋_GB2312"/>
          <w:b w:val="0"/>
          <w:bCs/>
          <w:szCs w:val="32"/>
        </w:rPr>
        <w:t>支出包括：教育支出</w:t>
      </w:r>
      <w:r>
        <w:rPr>
          <w:rFonts w:hint="eastAsia" w:ascii="仿宋" w:hAnsi="仿宋" w:eastAsia="仿宋"/>
          <w:sz w:val="32"/>
          <w:szCs w:val="32"/>
        </w:rPr>
        <w:t>306.8</w:t>
      </w:r>
      <w:r>
        <w:rPr>
          <w:rStyle w:val="15"/>
          <w:rFonts w:hint="eastAsia" w:ascii="仿宋_GB2312" w:hAnsi="仿宋_GB2312" w:eastAsia="仿宋_GB2312" w:cs="仿宋_GB2312"/>
          <w:b w:val="0"/>
          <w:bCs/>
          <w:szCs w:val="32"/>
        </w:rPr>
        <w:t>万元。</w:t>
      </w:r>
      <w:r>
        <w:rPr>
          <w:rFonts w:hint="eastAsia" w:ascii="黑体" w:hAnsi="黑体" w:eastAsia="黑体"/>
          <w:color w:val="auto"/>
          <w:sz w:val="32"/>
          <w:szCs w:val="32"/>
        </w:rPr>
        <w:t>五、202</w:t>
      </w:r>
      <w:r>
        <w:rPr>
          <w:rFonts w:hint="eastAsia" w:ascii="黑体" w:hAnsi="黑体" w:eastAsia="黑体"/>
          <w:color w:val="auto"/>
          <w:sz w:val="32"/>
          <w:szCs w:val="32"/>
          <w:lang w:val="en-US" w:eastAsia="zh-CN"/>
        </w:rPr>
        <w:t>1</w:t>
      </w:r>
      <w:r>
        <w:rPr>
          <w:rFonts w:hint="eastAsia" w:ascii="黑体" w:hAnsi="黑体" w:eastAsia="黑体"/>
          <w:color w:val="auto"/>
          <w:sz w:val="32"/>
          <w:szCs w:val="32"/>
        </w:rPr>
        <w:t>年度一般公共预算支出表的说明</w:t>
      </w:r>
    </w:p>
    <w:p>
      <w:pPr>
        <w:widowControl w:val="0"/>
        <w:wordWrap/>
        <w:spacing w:line="570" w:lineRule="exact"/>
        <w:ind w:left="0" w:leftChars="0" w:right="0" w:firstLine="320" w:firstLineChars="1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pPr>
        <w:widowControl/>
        <w:wordWrap/>
        <w:adjustRightInd w:val="0"/>
        <w:snapToGrid w:val="0"/>
        <w:spacing w:after="0" w:line="570" w:lineRule="exact"/>
        <w:ind w:firstLine="608" w:firstLineChars="200"/>
        <w:jc w:val="both"/>
        <w:textAlignment w:val="auto"/>
        <w:rPr>
          <w:rFonts w:hint="default"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2021年一般公共预算当年拨款306.8万元,包括基本支出296.08万元，项目支出10万元。</w:t>
      </w:r>
      <w:r>
        <w:rPr>
          <w:rFonts w:hint="eastAsia" w:ascii="仿宋" w:hAnsi="仿宋" w:eastAsia="仿宋"/>
          <w:sz w:val="32"/>
          <w:szCs w:val="32"/>
        </w:rPr>
        <w:t>比20</w:t>
      </w:r>
      <w:r>
        <w:rPr>
          <w:rFonts w:ascii="仿宋" w:hAnsi="仿宋" w:eastAsia="仿宋"/>
          <w:sz w:val="32"/>
          <w:szCs w:val="32"/>
        </w:rPr>
        <w:t>20</w:t>
      </w:r>
      <w:r>
        <w:rPr>
          <w:rFonts w:hint="eastAsia" w:ascii="仿宋" w:hAnsi="仿宋" w:eastAsia="仿宋"/>
          <w:sz w:val="32"/>
          <w:szCs w:val="32"/>
        </w:rPr>
        <w:t xml:space="preserve"> 年执行数减少5万元，主要原因：2021年无业务经费。</w:t>
      </w:r>
    </w:p>
    <w:p>
      <w:pPr>
        <w:widowControl w:val="0"/>
        <w:wordWrap/>
        <w:spacing w:line="570" w:lineRule="exact"/>
        <w:ind w:left="0" w:leftChars="0" w:right="0"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ind w:firstLine="608" w:firstLineChars="200"/>
        <w:rPr>
          <w:rFonts w:hint="eastAsia" w:ascii="仿宋_GB2312" w:hAnsi="仿宋_GB2312" w:eastAsia="仿宋_GB2312" w:cs="仿宋_GB2312"/>
          <w:snapToGrid w:val="0"/>
          <w:w w:val="95"/>
          <w:kern w:val="2"/>
          <w:sz w:val="32"/>
          <w:szCs w:val="32"/>
          <w:lang w:val="en-US" w:eastAsia="zh-CN" w:bidi="ar-SA"/>
        </w:rPr>
      </w:pPr>
      <w:r>
        <w:rPr>
          <w:rFonts w:hint="eastAsia" w:ascii="仿宋_GB2312" w:hAnsi="仿宋_GB2312" w:eastAsia="仿宋_GB2312" w:cs="仿宋_GB2312"/>
          <w:snapToGrid w:val="0"/>
          <w:w w:val="95"/>
          <w:kern w:val="2"/>
          <w:sz w:val="32"/>
          <w:szCs w:val="32"/>
          <w:lang w:val="zh-CN" w:eastAsia="zh-CN" w:bidi="ar-SA"/>
        </w:rPr>
        <w:t>202</w:t>
      </w:r>
      <w:r>
        <w:rPr>
          <w:rFonts w:hint="eastAsia" w:ascii="仿宋_GB2312" w:hAnsi="仿宋_GB2312" w:cs="仿宋_GB2312"/>
          <w:snapToGrid w:val="0"/>
          <w:w w:val="95"/>
          <w:kern w:val="2"/>
          <w:sz w:val="32"/>
          <w:szCs w:val="32"/>
          <w:lang w:val="en-US" w:eastAsia="zh-CN" w:bidi="ar-SA"/>
        </w:rPr>
        <w:t>1</w:t>
      </w:r>
      <w:r>
        <w:rPr>
          <w:rFonts w:hint="eastAsia" w:ascii="仿宋_GB2312" w:hAnsi="仿宋_GB2312" w:eastAsia="仿宋_GB2312" w:cs="仿宋_GB2312"/>
          <w:snapToGrid w:val="0"/>
          <w:w w:val="95"/>
          <w:kern w:val="2"/>
          <w:sz w:val="32"/>
          <w:szCs w:val="32"/>
          <w:lang w:val="zh-CN" w:eastAsia="zh-CN" w:bidi="ar-SA"/>
        </w:rPr>
        <w:t>年度支出预算</w:t>
      </w:r>
      <w:r>
        <w:rPr>
          <w:rFonts w:hint="eastAsia" w:ascii="仿宋_GB2312" w:hAnsi="仿宋_GB2312" w:cs="仿宋_GB2312"/>
          <w:snapToGrid w:val="0"/>
          <w:w w:val="95"/>
          <w:kern w:val="2"/>
          <w:sz w:val="32"/>
          <w:szCs w:val="32"/>
          <w:lang w:val="en-US" w:eastAsia="zh-CN" w:bidi="ar-SA"/>
        </w:rPr>
        <w:t>306.8</w:t>
      </w:r>
      <w:r>
        <w:rPr>
          <w:rFonts w:hint="eastAsia" w:ascii="仿宋_GB2312" w:hAnsi="仿宋_GB2312" w:eastAsia="仿宋_GB2312" w:cs="仿宋_GB2312"/>
          <w:snapToGrid w:val="0"/>
          <w:w w:val="95"/>
          <w:kern w:val="2"/>
          <w:sz w:val="32"/>
          <w:szCs w:val="32"/>
          <w:lang w:val="zh-CN" w:eastAsia="zh-CN" w:bidi="ar-SA"/>
        </w:rPr>
        <w:t>万元，其中：</w:t>
      </w:r>
      <w:r>
        <w:rPr>
          <w:rFonts w:hint="eastAsia" w:ascii="仿宋" w:hAnsi="仿宋" w:eastAsia="仿宋"/>
          <w:sz w:val="32"/>
          <w:szCs w:val="32"/>
        </w:rPr>
        <w:t>基本支出296.8万元，占96.7%；项目支出10万元，占3.3%。</w:t>
      </w:r>
      <w:r>
        <w:rPr>
          <w:rFonts w:hint="eastAsia" w:ascii="仿宋_GB2312" w:hAnsi="仿宋_GB2312" w:eastAsia="仿宋_GB2312" w:cs="仿宋_GB2312"/>
          <w:snapToGrid w:val="0"/>
          <w:w w:val="95"/>
          <w:kern w:val="2"/>
          <w:sz w:val="32"/>
          <w:szCs w:val="32"/>
          <w:lang w:val="zh-CN" w:eastAsia="zh-CN" w:bidi="ar-SA"/>
        </w:rPr>
        <w:t>其中教育支出</w:t>
      </w:r>
      <w:r>
        <w:rPr>
          <w:rFonts w:hint="eastAsia" w:ascii="仿宋_GB2312" w:hAnsi="仿宋_GB2312" w:eastAsia="仿宋_GB2312" w:cs="仿宋_GB2312"/>
          <w:snapToGrid w:val="0"/>
          <w:w w:val="95"/>
          <w:kern w:val="2"/>
          <w:sz w:val="32"/>
          <w:szCs w:val="32"/>
          <w:lang w:val="en-US" w:eastAsia="zh-CN" w:bidi="ar-SA"/>
        </w:rPr>
        <w:t>306.8</w:t>
      </w:r>
      <w:r>
        <w:rPr>
          <w:rFonts w:hint="eastAsia" w:ascii="仿宋_GB2312" w:hAnsi="仿宋_GB2312" w:eastAsia="仿宋_GB2312" w:cs="仿宋_GB2312"/>
          <w:snapToGrid w:val="0"/>
          <w:w w:val="95"/>
          <w:kern w:val="2"/>
          <w:sz w:val="32"/>
          <w:szCs w:val="32"/>
          <w:lang w:val="zh-CN" w:eastAsia="zh-CN" w:bidi="ar-SA"/>
        </w:rPr>
        <w:t>万元</w:t>
      </w:r>
      <w:r>
        <w:rPr>
          <w:rFonts w:hint="eastAsia" w:ascii="仿宋_GB2312" w:hAnsi="仿宋_GB2312" w:eastAsia="仿宋_GB2312" w:cs="仿宋_GB2312"/>
          <w:snapToGrid w:val="0"/>
          <w:w w:val="95"/>
          <w:kern w:val="2"/>
          <w:sz w:val="32"/>
          <w:szCs w:val="32"/>
          <w:lang w:val="en-US" w:eastAsia="zh-CN" w:bidi="ar-SA"/>
        </w:rPr>
        <w:t>。</w:t>
      </w:r>
    </w:p>
    <w:p>
      <w:pPr>
        <w:widowControl w:val="0"/>
        <w:wordWrap/>
        <w:spacing w:line="570" w:lineRule="exact"/>
        <w:ind w:left="0" w:leftChars="0" w:right="0" w:firstLine="640" w:firstLineChars="200"/>
        <w:textAlignment w:val="auto"/>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widowControl w:val="0"/>
        <w:wordWrap/>
        <w:spacing w:line="570" w:lineRule="exact"/>
        <w:ind w:left="0" w:leftChars="0" w:right="0" w:firstLine="608" w:firstLineChars="200"/>
        <w:textAlignment w:val="auto"/>
        <w:rPr>
          <w:rFonts w:ascii="仿宋_GB2312" w:hAnsi="黑体" w:eastAsia="仿宋_GB2312"/>
          <w:bCs/>
          <w:snapToGrid w:val="0"/>
          <w:w w:val="95"/>
          <w:sz w:val="32"/>
          <w:szCs w:val="32"/>
        </w:rPr>
      </w:pPr>
      <w:r>
        <w:rPr>
          <w:rFonts w:hint="eastAsia" w:ascii="仿宋_GB2312" w:hAnsi="黑体" w:eastAsia="仿宋_GB2312"/>
          <w:snapToGrid w:val="0"/>
          <w:w w:val="95"/>
          <w:sz w:val="32"/>
          <w:szCs w:val="32"/>
        </w:rPr>
        <w:t>202</w:t>
      </w:r>
      <w:r>
        <w:rPr>
          <w:rFonts w:hint="eastAsia" w:ascii="仿宋_GB2312" w:hAnsi="黑体" w:eastAsia="仿宋_GB2312"/>
          <w:snapToGrid w:val="0"/>
          <w:w w:val="95"/>
          <w:sz w:val="32"/>
          <w:szCs w:val="32"/>
          <w:lang w:val="en-US" w:eastAsia="zh-CN"/>
        </w:rPr>
        <w:t>1</w:t>
      </w:r>
      <w:r>
        <w:rPr>
          <w:rFonts w:hint="eastAsia" w:ascii="仿宋_GB2312" w:hAnsi="黑体" w:eastAsia="仿宋_GB2312"/>
          <w:snapToGrid w:val="0"/>
          <w:w w:val="95"/>
          <w:sz w:val="32"/>
          <w:szCs w:val="32"/>
        </w:rPr>
        <w:t>年度一般公</w:t>
      </w:r>
      <w:r>
        <w:rPr>
          <w:rFonts w:hint="eastAsia" w:ascii="仿宋_GB2312" w:hAnsi="仿宋_GB2312" w:eastAsia="仿宋_GB2312" w:cs="仿宋_GB2312"/>
          <w:snapToGrid w:val="0"/>
          <w:w w:val="95"/>
          <w:sz w:val="32"/>
          <w:szCs w:val="32"/>
        </w:rPr>
        <w:t>共预算当年拨款支出</w:t>
      </w:r>
      <w:r>
        <w:rPr>
          <w:rStyle w:val="15"/>
          <w:rFonts w:hint="eastAsia" w:ascii="仿宋_GB2312" w:hAnsi="仿宋_GB2312" w:eastAsia="仿宋_GB2312" w:cs="仿宋_GB2312"/>
          <w:b w:val="0"/>
          <w:bCs/>
          <w:szCs w:val="32"/>
          <w:lang w:val="en-US" w:eastAsia="zh-CN"/>
        </w:rPr>
        <w:t>306.8</w:t>
      </w:r>
      <w:r>
        <w:rPr>
          <w:rFonts w:hint="eastAsia" w:ascii="仿宋_GB2312" w:hAnsi="仿宋_GB2312" w:eastAsia="仿宋_GB2312" w:cs="仿宋_GB2312"/>
          <w:snapToGrid w:val="0"/>
          <w:w w:val="95"/>
          <w:sz w:val="32"/>
          <w:szCs w:val="32"/>
        </w:rPr>
        <w:t>万元</w:t>
      </w:r>
      <w:r>
        <w:rPr>
          <w:rFonts w:hint="eastAsia" w:ascii="仿宋_GB2312" w:hAnsi="黑体" w:eastAsia="仿宋_GB2312"/>
          <w:snapToGrid w:val="0"/>
          <w:w w:val="95"/>
          <w:sz w:val="32"/>
          <w:szCs w:val="32"/>
        </w:rPr>
        <w:t>。</w:t>
      </w:r>
      <w:r>
        <w:rPr>
          <w:rFonts w:hint="eastAsia" w:ascii="仿宋_GB2312" w:hAnsi="黑体" w:eastAsia="仿宋_GB2312"/>
          <w:bCs/>
          <w:snapToGrid w:val="0"/>
          <w:w w:val="95"/>
          <w:sz w:val="32"/>
          <w:szCs w:val="32"/>
        </w:rPr>
        <w:t>其中：</w:t>
      </w:r>
    </w:p>
    <w:p>
      <w:pPr>
        <w:numPr>
          <w:ilvl w:val="0"/>
          <w:numId w:val="1"/>
        </w:numPr>
        <w:spacing w:line="560" w:lineRule="exact"/>
        <w:ind w:firstLine="608"/>
        <w:rPr>
          <w:rFonts w:ascii="仿宋_GB2312" w:hAnsi="黑体" w:eastAsia="仿宋_GB2312"/>
          <w:snapToGrid w:val="0"/>
          <w:w w:val="95"/>
          <w:sz w:val="32"/>
          <w:szCs w:val="32"/>
        </w:rPr>
      </w:pPr>
      <w:r>
        <w:rPr>
          <w:rFonts w:hint="eastAsia" w:ascii="仿宋_GB2312" w:hAnsi="黑体" w:eastAsia="仿宋_GB2312"/>
          <w:snapToGrid w:val="0"/>
          <w:w w:val="95"/>
          <w:sz w:val="32"/>
          <w:szCs w:val="32"/>
        </w:rPr>
        <w:t>工资福利支出59.5万元，其中：财政对其他基本养老保险基金的补助25.32万元，财政对职工基本医疗保险基金的补助为12.66万元，财政对失业保险基金的补助为0.38万元，财政对工伤保险基金的补助为0.34万元，住房公积金的补助为20.8万元。</w:t>
      </w:r>
    </w:p>
    <w:p>
      <w:pPr>
        <w:spacing w:line="560" w:lineRule="exact"/>
        <w:ind w:firstLine="608" w:firstLineChars="200"/>
        <w:rPr>
          <w:rFonts w:ascii="仿宋_GB2312" w:hAnsi="黑体" w:eastAsia="仿宋_GB2312"/>
          <w:snapToGrid w:val="0"/>
          <w:w w:val="95"/>
          <w:sz w:val="32"/>
          <w:szCs w:val="32"/>
        </w:rPr>
      </w:pPr>
      <w:r>
        <w:rPr>
          <w:rFonts w:hint="eastAsia" w:ascii="仿宋_GB2312" w:hAnsi="黑体" w:eastAsia="仿宋_GB2312"/>
          <w:snapToGrid w:val="0"/>
          <w:w w:val="95"/>
          <w:sz w:val="32"/>
          <w:szCs w:val="32"/>
        </w:rPr>
        <w:t>2、基本支出236.58万元。</w:t>
      </w:r>
    </w:p>
    <w:p>
      <w:pPr>
        <w:widowControl w:val="0"/>
        <w:wordWrap/>
        <w:spacing w:line="570" w:lineRule="exact"/>
        <w:ind w:left="0" w:leftChars="0" w:right="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黑体" w:eastAsia="仿宋_GB2312"/>
          <w:snapToGrid w:val="0"/>
          <w:w w:val="95"/>
          <w:sz w:val="32"/>
          <w:szCs w:val="32"/>
        </w:rPr>
        <w:t>3、项目支出10万元。</w:t>
      </w:r>
    </w:p>
    <w:p>
      <w:pPr>
        <w:widowControl w:val="0"/>
        <w:wordWrap/>
        <w:spacing w:line="570" w:lineRule="exact"/>
        <w:ind w:left="0" w:leftChars="0" w:right="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六、202</w:t>
      </w:r>
      <w:r>
        <w:rPr>
          <w:rFonts w:hint="eastAsia" w:ascii="黑体" w:hAnsi="黑体" w:eastAsia="黑体"/>
          <w:sz w:val="32"/>
          <w:szCs w:val="32"/>
          <w:highlight w:val="none"/>
          <w:lang w:val="en-US" w:eastAsia="zh-CN"/>
        </w:rPr>
        <w:t>1</w:t>
      </w:r>
      <w:r>
        <w:rPr>
          <w:rFonts w:hint="eastAsia" w:ascii="黑体" w:hAnsi="黑体" w:eastAsia="黑体"/>
          <w:sz w:val="32"/>
          <w:szCs w:val="32"/>
          <w:highlight w:val="none"/>
        </w:rPr>
        <w:t>年一般公共预算基本支出表的说明</w:t>
      </w:r>
    </w:p>
    <w:p>
      <w:pPr>
        <w:widowControl w:val="0"/>
        <w:wordWrap/>
        <w:spacing w:line="57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296.08</w:t>
      </w:r>
      <w:r>
        <w:rPr>
          <w:rFonts w:hint="eastAsia" w:ascii="仿宋_GB2312" w:hAnsi="仿宋_GB2312" w:eastAsia="仿宋_GB2312" w:cs="仿宋_GB2312"/>
          <w:sz w:val="32"/>
          <w:szCs w:val="32"/>
        </w:rPr>
        <w:t>万元，其中：</w:t>
      </w:r>
    </w:p>
    <w:p>
      <w:pPr>
        <w:ind w:firstLine="640" w:firstLineChars="200"/>
        <w:rPr>
          <w:rFonts w:hint="eastAsia" w:ascii="仿宋_GB2312" w:hAnsi="仿宋_GB2312" w:eastAsia="仿宋_GB2312" w:cs="仿宋_GB2312"/>
          <w:sz w:val="32"/>
          <w:szCs w:val="32"/>
        </w:rPr>
      </w:pPr>
      <w:r>
        <w:rPr>
          <w:rFonts w:hint="eastAsia" w:ascii="仿宋" w:hAnsi="仿宋" w:eastAsia="仿宋"/>
          <w:sz w:val="32"/>
          <w:szCs w:val="32"/>
        </w:rPr>
        <w:t>人员经费275.6万元，主要包括：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209.74万元、</w:t>
      </w:r>
      <w:r>
        <w:rPr>
          <w:rFonts w:ascii="仿宋" w:hAnsi="仿宋" w:eastAsia="仿宋"/>
          <w:sz w:val="32"/>
          <w:szCs w:val="32"/>
        </w:rPr>
        <w:t>机关事业单位养老保险缴费</w:t>
      </w:r>
      <w:r>
        <w:rPr>
          <w:rFonts w:hint="eastAsia" w:ascii="仿宋" w:hAnsi="仿宋" w:eastAsia="仿宋"/>
          <w:sz w:val="32"/>
          <w:szCs w:val="32"/>
        </w:rPr>
        <w:t>25.32万元、</w:t>
      </w:r>
      <w:r>
        <w:rPr>
          <w:rFonts w:ascii="仿宋" w:hAnsi="仿宋" w:eastAsia="仿宋"/>
          <w:sz w:val="32"/>
          <w:szCs w:val="32"/>
        </w:rPr>
        <w:t>城镇职工基本医疗保险缴费</w:t>
      </w:r>
      <w:r>
        <w:rPr>
          <w:rFonts w:hint="eastAsia" w:ascii="仿宋" w:hAnsi="仿宋" w:eastAsia="仿宋"/>
          <w:sz w:val="32"/>
          <w:szCs w:val="32"/>
        </w:rPr>
        <w:t>12.66万元、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7.08万元、</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20.8万元。</w:t>
      </w:r>
    </w:p>
    <w:p>
      <w:pPr>
        <w:widowControl w:val="0"/>
        <w:wordWrap/>
        <w:spacing w:line="57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rPr>
        <w:t>万元，主要包括：人员经费（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w:t>
      </w:r>
    </w:p>
    <w:p>
      <w:pPr>
        <w:widowControl w:val="0"/>
        <w:wordWrap/>
        <w:spacing w:line="570" w:lineRule="exact"/>
        <w:ind w:left="0" w:leftChars="0" w:right="0" w:firstLine="640" w:firstLineChars="200"/>
        <w:textAlignment w:val="auto"/>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1</w:t>
      </w:r>
      <w:r>
        <w:rPr>
          <w:rFonts w:hint="eastAsia" w:ascii="黑体" w:hAnsi="黑体" w:eastAsia="黑体"/>
          <w:sz w:val="32"/>
          <w:szCs w:val="32"/>
        </w:rPr>
        <w:t>年度一般公共预算“三公”经费预算情况说明</w:t>
      </w:r>
    </w:p>
    <w:p>
      <w:pPr>
        <w:widowControl w:val="0"/>
        <w:wordWrap/>
        <w:spacing w:line="570" w:lineRule="exact"/>
        <w:ind w:left="0" w:leftChars="0" w:right="0" w:firstLine="640" w:firstLineChars="200"/>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w:t>
      </w:r>
      <w:r>
        <w:rPr>
          <w:rFonts w:hint="eastAsia" w:ascii="仿宋_GB2312" w:hAnsi="仿宋_GB2312" w:eastAsia="仿宋_GB2312" w:cs="仿宋_GB2312"/>
          <w:snapToGrid w:val="0"/>
          <w:w w:val="95"/>
          <w:sz w:val="32"/>
          <w:szCs w:val="32"/>
        </w:rPr>
        <w:t>公务接待费</w:t>
      </w:r>
      <w:r>
        <w:rPr>
          <w:rFonts w:hint="eastAsia" w:ascii="仿宋_GB2312" w:hAnsi="黑体" w:eastAsia="仿宋_GB2312"/>
          <w:snapToGrid w:val="0"/>
          <w:w w:val="95"/>
          <w:sz w:val="32"/>
          <w:szCs w:val="32"/>
        </w:rPr>
        <w:t>1.56万元，公务用车运行费3.12万</w:t>
      </w:r>
      <w:r>
        <w:rPr>
          <w:rFonts w:hint="eastAsia" w:ascii="仿宋_GB2312" w:hAnsi="仿宋_GB2312" w:eastAsia="仿宋_GB2312" w:cs="仿宋_GB2312"/>
          <w:snapToGrid w:val="0"/>
          <w:w w:val="95"/>
          <w:sz w:val="32"/>
          <w:szCs w:val="32"/>
        </w:rPr>
        <w:t>元。</w:t>
      </w:r>
      <w:r>
        <w:rPr>
          <w:rFonts w:hint="eastAsia" w:ascii="仿宋_GB2312" w:hAnsi="仿宋_GB2312" w:eastAsia="仿宋_GB2312" w:cs="仿宋_GB2312"/>
          <w:snapToGrid w:val="0"/>
          <w:w w:val="95"/>
          <w:sz w:val="32"/>
          <w:szCs w:val="32"/>
          <w:lang w:eastAsia="zh-CN"/>
        </w:rPr>
        <w:t>主要用于教育局三公经费支出。</w:t>
      </w:r>
    </w:p>
    <w:p>
      <w:pPr>
        <w:widowControl w:val="0"/>
        <w:wordWrap/>
        <w:spacing w:line="570" w:lineRule="exact"/>
        <w:ind w:left="0" w:leftChars="0" w:right="0" w:firstLine="640" w:firstLineChars="200"/>
        <w:textAlignment w:val="auto"/>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1</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cs="仿宋"/>
          <w:sz w:val="32"/>
          <w:szCs w:val="32"/>
        </w:rPr>
        <w:t>2021年度无政府性基金预算收入与支出。</w:t>
      </w:r>
    </w:p>
    <w:p>
      <w:pPr>
        <w:widowControl w:val="0"/>
        <w:wordWrap/>
        <w:spacing w:line="570" w:lineRule="exact"/>
        <w:ind w:left="0" w:leftChars="0" w:right="0" w:firstLine="640" w:firstLineChars="200"/>
        <w:textAlignment w:val="auto"/>
        <w:rPr>
          <w:rFonts w:ascii="黑体" w:hAnsi="黑体" w:eastAsia="黑体"/>
          <w:sz w:val="32"/>
          <w:szCs w:val="32"/>
        </w:rPr>
      </w:pPr>
      <w:r>
        <w:rPr>
          <w:rFonts w:hint="eastAsia" w:ascii="黑体" w:hAnsi="黑体" w:eastAsia="黑体"/>
          <w:sz w:val="32"/>
          <w:szCs w:val="32"/>
        </w:rPr>
        <w:t>九、其他重要事项的情况说明</w:t>
      </w:r>
    </w:p>
    <w:p>
      <w:pPr>
        <w:widowControl w:val="0"/>
        <w:wordWrap/>
        <w:spacing w:line="570" w:lineRule="exact"/>
        <w:ind w:left="0" w:leftChars="0" w:right="0" w:firstLine="640" w:firstLineChars="200"/>
        <w:textAlignment w:val="auto"/>
        <w:rPr>
          <w:rFonts w:ascii="楷体" w:hAnsi="楷体" w:eastAsia="楷体"/>
          <w:sz w:val="32"/>
          <w:szCs w:val="32"/>
        </w:rPr>
      </w:pPr>
      <w:r>
        <w:rPr>
          <w:rFonts w:hint="eastAsia" w:ascii="楷体" w:hAnsi="楷体" w:eastAsia="楷体"/>
          <w:sz w:val="32"/>
          <w:szCs w:val="32"/>
        </w:rPr>
        <w:t>（一）机关运行经费安排使用情况说明。</w:t>
      </w:r>
    </w:p>
    <w:p>
      <w:pPr>
        <w:spacing w:line="560" w:lineRule="exact"/>
        <w:ind w:firstLine="640" w:firstLineChars="200"/>
        <w:rPr>
          <w:rFonts w:ascii="楷体" w:hAnsi="楷体" w:eastAsia="楷体"/>
          <w:sz w:val="32"/>
          <w:szCs w:val="32"/>
        </w:rPr>
      </w:pPr>
      <w:r>
        <w:rPr>
          <w:rFonts w:hint="eastAsia" w:ascii="仿宋" w:hAnsi="仿宋" w:eastAsia="仿宋" w:cs="仿宋"/>
          <w:sz w:val="32"/>
          <w:szCs w:val="32"/>
        </w:rPr>
        <w:t>2021年度</w:t>
      </w:r>
      <w:r>
        <w:rPr>
          <w:rFonts w:hint="eastAsia" w:ascii="仿宋_GB2312" w:hAnsi="黑体" w:eastAsia="仿宋_GB2312"/>
          <w:snapToGrid w:val="0"/>
          <w:w w:val="95"/>
          <w:sz w:val="32"/>
          <w:szCs w:val="32"/>
        </w:rPr>
        <w:t>公务接待费1.56万元，公务用车运行费3.12万元。</w:t>
      </w:r>
    </w:p>
    <w:p>
      <w:pPr>
        <w:widowControl w:val="0"/>
        <w:wordWrap/>
        <w:autoSpaceDE w:val="0"/>
        <w:autoSpaceDN w:val="0"/>
        <w:adjustRightInd w:val="0"/>
        <w:spacing w:line="570" w:lineRule="exact"/>
        <w:ind w:left="0" w:leftChars="0" w:right="0" w:firstLine="640" w:firstLineChars="200"/>
        <w:textAlignment w:val="auto"/>
        <w:rPr>
          <w:rFonts w:ascii="楷体" w:hAnsi="楷体" w:eastAsia="楷体"/>
          <w:sz w:val="32"/>
          <w:szCs w:val="32"/>
        </w:rPr>
      </w:pPr>
      <w:r>
        <w:rPr>
          <w:rFonts w:hint="eastAsia" w:ascii="楷体" w:hAnsi="楷体" w:eastAsia="楷体"/>
          <w:sz w:val="32"/>
          <w:szCs w:val="32"/>
        </w:rPr>
        <w:t>（二）政府采购情况说明。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2021年未单独安排政府采购预算，主要用于办公用品、办公设备等采购。</w:t>
      </w:r>
    </w:p>
    <w:p>
      <w:pPr>
        <w:wordWrap/>
        <w:spacing w:line="560" w:lineRule="exact"/>
        <w:ind w:left="0" w:leftChars="0" w:right="0" w:firstLine="640" w:firstLineChars="200"/>
        <w:textAlignment w:val="auto"/>
        <w:outlineLvl w:val="9"/>
        <w:rPr>
          <w:rFonts w:hint="eastAsia" w:ascii="楷体_GB2312" w:hAnsi="楷体_GB2312" w:eastAsia="楷体_GB2312" w:cs="楷体_GB2312"/>
          <w:i w:val="0"/>
          <w:iCs w:val="0"/>
          <w:sz w:val="32"/>
          <w:szCs w:val="32"/>
          <w:lang w:val="en-US" w:eastAsia="zh-CN"/>
        </w:rPr>
      </w:pPr>
      <w:r>
        <w:rPr>
          <w:rFonts w:hint="eastAsia" w:ascii="楷体_GB2312" w:hAnsi="楷体_GB2312" w:eastAsia="楷体_GB2312" w:cs="楷体_GB2312"/>
          <w:i w:val="0"/>
          <w:iCs w:val="0"/>
          <w:sz w:val="32"/>
          <w:szCs w:val="32"/>
          <w:lang w:val="en-US" w:eastAsia="zh-CN"/>
        </w:rPr>
        <w:t>（三）国有资产占有使用情况说明。</w:t>
      </w:r>
    </w:p>
    <w:p>
      <w:pPr>
        <w:ind w:firstLine="640" w:firstLineChars="200"/>
        <w:rPr>
          <w:rFonts w:hint="eastAsia" w:ascii="仿宋_GB2312" w:hAnsi="黑体" w:eastAsia="仿宋_GB2312"/>
          <w:i w:val="0"/>
          <w:iCs w:val="0"/>
          <w:sz w:val="32"/>
          <w:szCs w:val="32"/>
          <w:lang w:val="en-US" w:eastAsia="zh-CN"/>
        </w:rPr>
      </w:pPr>
      <w:r>
        <w:rPr>
          <w:rFonts w:hint="eastAsia" w:ascii="仿宋_GB2312" w:hAnsi="仿宋_GB2312" w:eastAsia="仿宋_GB2312" w:cs="仿宋_GB2312"/>
          <w:sz w:val="32"/>
          <w:szCs w:val="32"/>
        </w:rPr>
        <w:t>截至2020年12月31日，</w:t>
      </w:r>
      <w:r>
        <w:rPr>
          <w:rFonts w:hint="eastAsia" w:ascii="仿宋" w:hAnsi="仿宋" w:eastAsia="仿宋"/>
          <w:sz w:val="32"/>
          <w:szCs w:val="32"/>
        </w:rPr>
        <w:t>我单位有公务用车1辆。</w:t>
      </w:r>
      <w:r>
        <w:rPr>
          <w:rFonts w:hint="eastAsia" w:ascii="仿宋_GB2312" w:hAnsi="黑体" w:eastAsia="仿宋_GB2312"/>
          <w:i w:val="0"/>
          <w:iCs w:val="0"/>
          <w:sz w:val="32"/>
          <w:szCs w:val="32"/>
          <w:lang w:val="en-US" w:eastAsia="zh-CN"/>
        </w:rPr>
        <w:t>其中，领导干部用车（含在职和离退休部级干部用车）1辆。单位价值50万元以上通用设备0台（套），单位价值100万元以上专用设备0台（套）。</w:t>
      </w:r>
    </w:p>
    <w:p>
      <w:pPr>
        <w:wordWrap/>
        <w:spacing w:line="560" w:lineRule="exact"/>
        <w:ind w:left="0" w:leftChars="0" w:right="0" w:firstLine="640" w:firstLineChars="200"/>
        <w:textAlignment w:val="auto"/>
        <w:outlineLvl w:val="9"/>
        <w:rPr>
          <w:rFonts w:hint="eastAsia" w:ascii="楷体_GB2312" w:hAnsi="楷体_GB2312" w:eastAsia="楷体_GB2312" w:cs="楷体_GB2312"/>
          <w:i w:val="0"/>
          <w:iCs w:val="0"/>
          <w:sz w:val="32"/>
          <w:szCs w:val="32"/>
          <w:lang w:val="en-US" w:eastAsia="zh-CN"/>
        </w:rPr>
      </w:pPr>
      <w:r>
        <w:rPr>
          <w:rFonts w:hint="eastAsia" w:ascii="楷体_GB2312" w:hAnsi="楷体_GB2312" w:eastAsia="楷体_GB2312" w:cs="楷体_GB2312"/>
          <w:i w:val="0"/>
          <w:iCs w:val="0"/>
          <w:sz w:val="32"/>
          <w:szCs w:val="32"/>
          <w:lang w:val="en-US" w:eastAsia="zh-CN"/>
        </w:rPr>
        <w:t>（四）预算的绩效情况说明及重点项目预算绩效目标表。</w:t>
      </w:r>
    </w:p>
    <w:p>
      <w:pPr>
        <w:wordWrap/>
        <w:spacing w:line="560" w:lineRule="exact"/>
        <w:ind w:left="0" w:leftChars="0" w:right="0" w:firstLine="640" w:firstLineChars="200"/>
        <w:textAlignment w:val="auto"/>
        <w:outlineLvl w:val="9"/>
        <w:rPr>
          <w:rFonts w:hint="eastAsia" w:ascii="仿宋_GB2312" w:hAnsi="黑体" w:eastAsia="仿宋_GB2312"/>
          <w:i w:val="0"/>
          <w:iCs w:val="0"/>
          <w:sz w:val="32"/>
          <w:szCs w:val="32"/>
          <w:lang w:val="en-US" w:eastAsia="zh-CN"/>
        </w:rPr>
      </w:pPr>
      <w:r>
        <w:rPr>
          <w:rFonts w:hint="eastAsia" w:ascii="仿宋_GB2312" w:hAnsi="黑体" w:eastAsia="仿宋_GB2312"/>
          <w:i w:val="0"/>
          <w:iCs w:val="0"/>
          <w:sz w:val="32"/>
          <w:szCs w:val="32"/>
          <w:lang w:val="en-US" w:eastAsia="zh-CN"/>
        </w:rPr>
        <w:t>2021年察隅县教育局机关实现财政支出绩效目标管理全覆盖，实行绩效目标管理19个，资金306.8万元，无政府重大决策和决策部署、影响力大且社会关注度高的项目。</w:t>
      </w:r>
    </w:p>
    <w:p>
      <w:pPr>
        <w:wordWrap/>
        <w:spacing w:line="560" w:lineRule="exact"/>
        <w:ind w:left="0" w:leftChars="0" w:right="0" w:firstLine="640" w:firstLineChars="200"/>
        <w:textAlignment w:val="auto"/>
        <w:outlineLvl w:val="9"/>
        <w:rPr>
          <w:rFonts w:hint="eastAsia" w:ascii="楷体_GB2312" w:hAnsi="楷体_GB2312" w:eastAsia="楷体_GB2312" w:cs="楷体_GB2312"/>
          <w:i w:val="0"/>
          <w:iCs w:val="0"/>
          <w:sz w:val="32"/>
          <w:szCs w:val="32"/>
          <w:lang w:val="en-US" w:eastAsia="zh-CN"/>
        </w:rPr>
      </w:pPr>
      <w:r>
        <w:rPr>
          <w:rFonts w:hint="eastAsia" w:ascii="楷体_GB2312" w:hAnsi="楷体_GB2312" w:eastAsia="楷体_GB2312" w:cs="楷体_GB2312"/>
          <w:i w:val="0"/>
          <w:iCs w:val="0"/>
          <w:sz w:val="32"/>
          <w:szCs w:val="32"/>
          <w:lang w:val="en-US" w:eastAsia="zh-CN"/>
        </w:rPr>
        <w:t>（五）扶贫资金管理使用情况及绩效目标情况说明。</w:t>
      </w:r>
    </w:p>
    <w:p>
      <w:pPr>
        <w:wordWrap/>
        <w:spacing w:line="560" w:lineRule="exact"/>
        <w:ind w:left="0" w:leftChars="0" w:right="0" w:firstLine="640" w:firstLineChars="200"/>
        <w:textAlignment w:val="auto"/>
        <w:outlineLvl w:val="9"/>
        <w:rPr>
          <w:rFonts w:hint="eastAsia" w:ascii="仿宋_GB2312" w:hAnsi="黑体" w:eastAsia="仿宋_GB2312"/>
          <w:i w:val="0"/>
          <w:iCs w:val="0"/>
          <w:sz w:val="32"/>
          <w:szCs w:val="32"/>
          <w:lang w:val="en-US" w:eastAsia="zh-CN"/>
        </w:rPr>
      </w:pPr>
      <w:r>
        <w:rPr>
          <w:rFonts w:hint="eastAsia" w:ascii="仿宋_GB2312" w:hAnsi="黑体" w:eastAsia="仿宋_GB2312"/>
          <w:i w:val="0"/>
          <w:iCs w:val="0"/>
          <w:sz w:val="32"/>
          <w:szCs w:val="32"/>
          <w:lang w:val="en-US" w:eastAsia="zh-CN"/>
        </w:rPr>
        <w:t>2021年度无扶贫资金预算安排。</w:t>
      </w:r>
    </w:p>
    <w:p>
      <w:pPr>
        <w:wordWrap/>
        <w:spacing w:line="560" w:lineRule="exact"/>
        <w:ind w:left="0" w:leftChars="0" w:right="0" w:firstLine="640" w:firstLineChars="200"/>
        <w:textAlignment w:val="auto"/>
        <w:outlineLvl w:val="9"/>
        <w:rPr>
          <w:rFonts w:hint="eastAsia" w:ascii="楷体_GB2312" w:hAnsi="楷体_GB2312" w:eastAsia="楷体_GB2312" w:cs="楷体_GB2312"/>
          <w:i w:val="0"/>
          <w:iCs w:val="0"/>
          <w:sz w:val="32"/>
          <w:szCs w:val="32"/>
          <w:lang w:val="en-US" w:eastAsia="zh-CN"/>
        </w:rPr>
      </w:pPr>
      <w:r>
        <w:rPr>
          <w:rFonts w:hint="eastAsia" w:ascii="楷体_GB2312" w:hAnsi="楷体_GB2312" w:eastAsia="楷体_GB2312" w:cs="楷体_GB2312"/>
          <w:i w:val="0"/>
          <w:iCs w:val="0"/>
          <w:sz w:val="32"/>
          <w:szCs w:val="32"/>
          <w:lang w:val="en-US" w:eastAsia="zh-CN"/>
        </w:rPr>
        <w:t>（六）政府债务情况。</w:t>
      </w:r>
    </w:p>
    <w:p>
      <w:pPr>
        <w:wordWrap/>
        <w:spacing w:line="560" w:lineRule="exact"/>
        <w:ind w:left="0" w:leftChars="0" w:right="0" w:firstLine="640" w:firstLineChars="200"/>
        <w:textAlignment w:val="auto"/>
        <w:outlineLvl w:val="9"/>
        <w:rPr>
          <w:rFonts w:hint="eastAsia" w:ascii="仿宋_GB2312" w:hAnsi="黑体" w:eastAsia="仿宋_GB2312"/>
          <w:i w:val="0"/>
          <w:iCs w:val="0"/>
          <w:sz w:val="32"/>
          <w:szCs w:val="32"/>
          <w:lang w:val="en-US" w:eastAsia="zh-CN"/>
        </w:rPr>
      </w:pPr>
      <w:r>
        <w:rPr>
          <w:rFonts w:hint="eastAsia" w:ascii="仿宋_GB2312" w:hAnsi="黑体" w:eastAsia="仿宋_GB2312"/>
          <w:i w:val="0"/>
          <w:iCs w:val="0"/>
          <w:sz w:val="32"/>
          <w:szCs w:val="32"/>
          <w:lang w:val="en-US" w:eastAsia="zh-CN"/>
        </w:rPr>
        <w:t>本单位无举借债务情况。</w:t>
      </w:r>
    </w:p>
    <w:p>
      <w:pPr>
        <w:wordWrap/>
        <w:spacing w:line="560" w:lineRule="exact"/>
        <w:ind w:left="0" w:leftChars="0" w:right="0" w:firstLine="640" w:firstLineChars="200"/>
        <w:textAlignment w:val="auto"/>
        <w:outlineLvl w:val="9"/>
        <w:rPr>
          <w:rFonts w:hint="eastAsia" w:ascii="仿宋_GB2312" w:hAnsi="黑体" w:eastAsia="仿宋_GB2312"/>
          <w:i w:val="0"/>
          <w:iCs w:val="0"/>
          <w:sz w:val="32"/>
          <w:szCs w:val="32"/>
          <w:lang w:val="en-US" w:eastAsia="zh-CN"/>
        </w:rPr>
      </w:pPr>
    </w:p>
    <w:p>
      <w:pPr>
        <w:widowControl w:val="0"/>
        <w:wordWrap/>
        <w:spacing w:line="570" w:lineRule="exact"/>
        <w:ind w:right="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第四部分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名词解释</w:t>
      </w:r>
    </w:p>
    <w:p>
      <w:pPr>
        <w:widowControl w:val="0"/>
        <w:wordWrap/>
        <w:spacing w:line="570" w:lineRule="exact"/>
        <w:ind w:left="0" w:leftChars="0" w:right="0"/>
        <w:textAlignment w:val="auto"/>
        <w:rPr>
          <w:rFonts w:ascii="仿宋" w:hAnsi="仿宋" w:eastAsia="仿宋"/>
          <w:sz w:val="32"/>
          <w:szCs w:val="32"/>
        </w:rPr>
      </w:pPr>
    </w:p>
    <w:p>
      <w:pPr>
        <w:widowControl/>
        <w:wordWrap/>
        <w:adjustRightInd w:val="0"/>
        <w:snapToGrid w:val="0"/>
        <w:spacing w:before="0" w:beforeAutospacing="0" w:after="0" w:afterAutospacing="0" w:line="560" w:lineRule="exact"/>
        <w:ind w:left="0" w:right="0" w:firstLine="640" w:firstLineChars="200"/>
        <w:jc w:val="both"/>
        <w:textAlignment w:val="auto"/>
        <w:rPr>
          <w:rFonts w:hint="eastAsia" w:ascii="仿宋_GB2312" w:hAnsi="黑体" w:eastAsia="仿宋_GB2312"/>
          <w:i w:val="0"/>
          <w:iCs w:val="0"/>
          <w:sz w:val="32"/>
          <w:szCs w:val="32"/>
          <w:lang w:val="en-US" w:eastAsia="zh-CN"/>
        </w:rPr>
      </w:pPr>
      <w:r>
        <w:rPr>
          <w:rFonts w:hint="eastAsia" w:ascii="黑体" w:hAnsi="宋体" w:eastAsia="黑体" w:cs="黑体"/>
          <w:i w:val="0"/>
          <w:iCs w:val="0"/>
          <w:kern w:val="0"/>
          <w:sz w:val="32"/>
          <w:szCs w:val="32"/>
          <w:lang w:val="en-US" w:eastAsia="zh-CN"/>
        </w:rPr>
        <w:t>一、一般公共预算拨款收入</w:t>
      </w:r>
      <w:r>
        <w:rPr>
          <w:rFonts w:hint="eastAsia" w:ascii="仿宋_GB2312" w:hAnsi="宋体" w:eastAsia="仿宋_GB2312" w:cs="宋体"/>
          <w:i w:val="0"/>
          <w:iCs w:val="0"/>
          <w:kern w:val="0"/>
          <w:sz w:val="32"/>
          <w:szCs w:val="32"/>
          <w:lang w:val="en-US" w:eastAsia="zh-CN"/>
        </w:rPr>
        <w:t>：</w:t>
      </w:r>
      <w:r>
        <w:rPr>
          <w:rFonts w:hint="eastAsia" w:ascii="仿宋_GB2312" w:hAnsi="黑体" w:eastAsia="仿宋_GB2312"/>
          <w:i w:val="0"/>
          <w:iCs w:val="0"/>
          <w:sz w:val="32"/>
          <w:szCs w:val="32"/>
          <w:lang w:val="en-US" w:eastAsia="zh-CN"/>
        </w:rPr>
        <w:t>指本级财政当年拨付的资金。</w:t>
      </w:r>
    </w:p>
    <w:p>
      <w:pPr>
        <w:widowControl/>
        <w:wordWrap/>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kern w:val="0"/>
          <w:sz w:val="32"/>
          <w:szCs w:val="32"/>
          <w:lang w:val="en-US" w:eastAsia="zh-CN"/>
        </w:rPr>
        <w:t>二、其他收入：</w:t>
      </w:r>
      <w:r>
        <w:rPr>
          <w:rFonts w:hint="eastAsia" w:ascii="仿宋_GB2312" w:hAnsi="黑体" w:eastAsia="仿宋_GB2312"/>
          <w:i w:val="0"/>
          <w:iCs w:val="0"/>
          <w:sz w:val="32"/>
          <w:szCs w:val="32"/>
          <w:lang w:val="en-US" w:eastAsia="zh-CN"/>
        </w:rPr>
        <w:t>指除上述“一般公共预算拨款收入”、“事业收入”、“事业单位经营收入”等以外的收入。主要是按规定动用的售房收入、存款利息收入等。</w:t>
      </w:r>
    </w:p>
    <w:p>
      <w:pPr>
        <w:widowControl/>
        <w:wordWrap/>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kern w:val="0"/>
          <w:sz w:val="32"/>
          <w:szCs w:val="32"/>
          <w:lang w:val="en-US" w:eastAsia="zh-CN"/>
        </w:rPr>
        <w:t>三、上年结转：</w:t>
      </w:r>
      <w:r>
        <w:rPr>
          <w:rFonts w:hint="eastAsia" w:ascii="仿宋_GB2312" w:hAnsi="黑体" w:eastAsia="仿宋_GB2312"/>
          <w:i w:val="0"/>
          <w:iCs w:val="0"/>
          <w:sz w:val="32"/>
          <w:szCs w:val="32"/>
          <w:lang w:val="en-US" w:eastAsia="zh-CN"/>
        </w:rPr>
        <w:t>指以前年度安排、结转到本年仍按原规定用途继续使用的资金。</w:t>
      </w:r>
    </w:p>
    <w:p>
      <w:pPr>
        <w:widowControl/>
        <w:wordWrap/>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kern w:val="0"/>
          <w:sz w:val="32"/>
          <w:szCs w:val="32"/>
          <w:lang w:val="en-US" w:eastAsia="zh-CN"/>
        </w:rPr>
        <w:t>四、一般公共服务支出：</w:t>
      </w:r>
      <w:r>
        <w:rPr>
          <w:rFonts w:hint="eastAsia" w:ascii="仿宋_GB2312" w:hAnsi="黑体" w:eastAsia="仿宋_GB2312"/>
          <w:i w:val="0"/>
          <w:iCs w:val="0"/>
          <w:sz w:val="32"/>
          <w:szCs w:val="32"/>
          <w:lang w:val="en-US" w:eastAsia="zh-CN"/>
        </w:rPr>
        <w:t>反应政府提供一般公共服务的支出。</w:t>
      </w:r>
    </w:p>
    <w:p>
      <w:pPr>
        <w:widowControl/>
        <w:wordWrap/>
        <w:autoSpaceDE w:val="0"/>
        <w:autoSpaceDN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i w:val="0"/>
          <w:iCs w:val="0"/>
          <w:sz w:val="32"/>
          <w:szCs w:val="32"/>
          <w:lang w:val="en-US"/>
        </w:rPr>
      </w:pPr>
      <w:r>
        <w:rPr>
          <w:rFonts w:hint="eastAsia" w:ascii="黑体" w:hAnsi="宋体" w:eastAsia="黑体" w:cs="黑体"/>
          <w:i w:val="0"/>
          <w:iCs w:val="0"/>
          <w:kern w:val="0"/>
          <w:sz w:val="32"/>
          <w:szCs w:val="32"/>
          <w:lang w:val="en-US" w:eastAsia="zh-CN"/>
        </w:rPr>
        <w:t>五、基本支出：</w:t>
      </w:r>
      <w:r>
        <w:rPr>
          <w:rFonts w:hint="eastAsia" w:ascii="仿宋_GB2312" w:hAnsi="黑体" w:eastAsia="仿宋_GB2312"/>
          <w:i w:val="0"/>
          <w:iCs w:val="0"/>
          <w:sz w:val="32"/>
          <w:szCs w:val="32"/>
          <w:lang w:val="en-US" w:eastAsia="zh-CN"/>
        </w:rPr>
        <w:t>指为保障机构正常运转、完成日常工作任务而发生的人员支出和公用支出。</w:t>
      </w:r>
    </w:p>
    <w:p>
      <w:pPr>
        <w:widowControl/>
        <w:wordWrap/>
        <w:autoSpaceDE w:val="0"/>
        <w:autoSpaceDN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kern w:val="0"/>
          <w:sz w:val="32"/>
          <w:szCs w:val="32"/>
          <w:lang w:val="en-US" w:eastAsia="zh-CN"/>
        </w:rPr>
        <w:t>六、项目支出：</w:t>
      </w:r>
      <w:r>
        <w:rPr>
          <w:rFonts w:hint="eastAsia" w:ascii="仿宋_GB2312" w:hAnsi="黑体" w:eastAsia="仿宋_GB2312"/>
          <w:i w:val="0"/>
          <w:iCs w:val="0"/>
          <w:sz w:val="32"/>
          <w:szCs w:val="32"/>
          <w:lang w:val="en-US" w:eastAsia="zh-CN"/>
        </w:rPr>
        <w:t>指在基本支出之外为完成特定行政任务或事业发展目标所发生的支出。</w:t>
      </w:r>
    </w:p>
    <w:p>
      <w:pPr>
        <w:widowControl/>
        <w:wordWrap/>
        <w:autoSpaceDE w:val="0"/>
        <w:autoSpaceDN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kern w:val="0"/>
          <w:sz w:val="32"/>
          <w:szCs w:val="32"/>
          <w:lang w:val="en-US" w:eastAsia="zh-CN"/>
        </w:rPr>
        <w:t>七、住房保障支出：</w:t>
      </w:r>
      <w:r>
        <w:rPr>
          <w:rFonts w:hint="eastAsia" w:ascii="仿宋_GB2312" w:hAnsi="黑体" w:eastAsia="仿宋_GB2312"/>
          <w:i w:val="0"/>
          <w:iCs w:val="0"/>
          <w:sz w:val="32"/>
          <w:szCs w:val="32"/>
          <w:lang w:val="en-US" w:eastAsia="zh-CN"/>
        </w:rPr>
        <w:t>集中反映政府用于住房方面的支出。</w:t>
      </w:r>
    </w:p>
    <w:p>
      <w:pPr>
        <w:widowControl/>
        <w:wordWrap/>
        <w:autoSpaceDE w:val="0"/>
        <w:autoSpaceDN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kern w:val="0"/>
          <w:sz w:val="32"/>
          <w:szCs w:val="32"/>
          <w:lang w:val="en-US" w:eastAsia="zh-CN"/>
        </w:rPr>
        <w:t>八、机关运行经费：</w:t>
      </w:r>
      <w:r>
        <w:rPr>
          <w:rFonts w:hint="eastAsia" w:ascii="仿宋_GB2312" w:hAnsi="黑体" w:eastAsia="仿宋_GB2312"/>
          <w:i w:val="0"/>
          <w:iCs w:val="0"/>
          <w:sz w:val="32"/>
          <w:szCs w:val="32"/>
          <w:lang w:val="en-US" w:eastAsia="zh-CN"/>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widowControl/>
        <w:wordWrap/>
        <w:autoSpaceDE w:val="0"/>
        <w:autoSpaceDN w:val="0"/>
        <w:adjustRightInd w:val="0"/>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i w:val="0"/>
          <w:iCs w:val="0"/>
          <w:sz w:val="32"/>
          <w:szCs w:val="32"/>
          <w:lang w:val="en-US"/>
        </w:rPr>
      </w:pPr>
      <w:r>
        <w:rPr>
          <w:rFonts w:hint="eastAsia" w:ascii="黑体" w:hAnsi="宋体" w:eastAsia="黑体" w:cs="黑体"/>
          <w:i w:val="0"/>
          <w:iCs w:val="0"/>
          <w:kern w:val="0"/>
          <w:sz w:val="32"/>
          <w:szCs w:val="32"/>
          <w:lang w:val="en-US" w:eastAsia="zh-CN"/>
        </w:rPr>
        <w:t>九、“三公”经费：</w:t>
      </w:r>
      <w:r>
        <w:rPr>
          <w:rFonts w:hint="eastAsia" w:ascii="仿宋_GB2312" w:hAnsi="黑体" w:eastAsia="仿宋_GB2312"/>
          <w:i w:val="0"/>
          <w:iCs w:val="0"/>
          <w:sz w:val="32"/>
          <w:szCs w:val="32"/>
          <w:lang w:val="en-US" w:eastAsia="zh-CN"/>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wordWrap/>
        <w:spacing w:line="560" w:lineRule="exact"/>
        <w:ind w:left="0" w:leftChars="0" w:right="0" w:firstLine="640" w:firstLineChars="200"/>
        <w:textAlignment w:val="auto"/>
        <w:outlineLvl w:val="9"/>
        <w:rPr>
          <w:rFonts w:hint="eastAsia" w:ascii="仿宋_GB2312" w:hAnsi="黑体" w:eastAsia="仿宋_GB2312"/>
          <w:i w:val="0"/>
          <w:iCs w:val="0"/>
          <w:sz w:val="32"/>
          <w:szCs w:val="32"/>
          <w:lang w:eastAsia="zh-CN"/>
        </w:rPr>
      </w:pPr>
      <w:r>
        <w:rPr>
          <w:rFonts w:hint="eastAsia" w:ascii="黑体" w:hAnsi="宋体" w:eastAsia="黑体" w:cs="Times New Roman"/>
          <w:i w:val="0"/>
          <w:iCs w:val="0"/>
          <w:kern w:val="0"/>
          <w:sz w:val="32"/>
          <w:szCs w:val="32"/>
          <w:lang w:val="en-US" w:eastAsia="zh-CN"/>
        </w:rPr>
        <w:t>十、重点项目：</w:t>
      </w:r>
      <w:r>
        <w:rPr>
          <w:rFonts w:hint="eastAsia" w:ascii="仿宋_GB2312" w:hAnsi="黑体" w:eastAsia="仿宋_GB2312"/>
          <w:i w:val="0"/>
          <w:iCs w:val="0"/>
          <w:sz w:val="32"/>
          <w:szCs w:val="32"/>
          <w:lang w:val="en-US" w:eastAsia="zh-CN"/>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widowControl w:val="0"/>
        <w:wordWrap/>
        <w:snapToGrid/>
        <w:spacing w:line="570" w:lineRule="exact"/>
        <w:ind w:left="0" w:leftChars="0" w:right="0" w:firstLine="640" w:firstLineChars="200"/>
        <w:textAlignment w:val="auto"/>
        <w:outlineLvl w:val="9"/>
        <w:rPr>
          <w:rFonts w:ascii="仿宋" w:hAnsi="仿宋" w:eastAsia="仿宋"/>
          <w:sz w:val="32"/>
          <w:szCs w:val="32"/>
        </w:rPr>
      </w:pPr>
    </w:p>
    <w:sectPr>
      <w:headerReference r:id="rId4" w:type="default"/>
      <w:footerReference r:id="rId5" w:type="default"/>
      <w:footerReference r:id="rId6"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rect id="文本框 1025"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fldChar w:fldCharType="begin"/>
                </w:r>
                <w:r>
                  <w:rPr>
                    <w:rStyle w:val="7"/>
                    <w:rFonts w:hint="eastAsia" w:ascii="仿宋_GB2312" w:hAnsi="仿宋_GB2312" w:eastAsia="仿宋_GB2312" w:cs="仿宋_GB2312"/>
                    <w:sz w:val="28"/>
                    <w:szCs w:val="28"/>
                  </w:rPr>
                  <w:instrText xml:space="preserve">PAGE  </w:instrText>
                </w:r>
                <w:r>
                  <w:rPr>
                    <w:rStyle w:val="7"/>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sz w:val="28"/>
                    <w:szCs w:val="28"/>
                  </w:rPr>
                  <w:t>1</w:t>
                </w:r>
                <w:r>
                  <w:rPr>
                    <w:rStyle w:val="7"/>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10554466">
    <w:nsid w:val="1282AF62"/>
    <w:multiLevelType w:val="singleLevel"/>
    <w:tmpl w:val="1282AF62"/>
    <w:lvl w:ilvl="0" w:tentative="1">
      <w:start w:val="1"/>
      <w:numFmt w:val="decimal"/>
      <w:suff w:val="nothing"/>
      <w:lvlText w:val="%1、"/>
      <w:lvlJc w:val="left"/>
    </w:lvl>
  </w:abstractNum>
  <w:num w:numId="1">
    <w:abstractNumId w:val="3105544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qFormat/>
    <w:uiPriority w:val="0"/>
    <w:pPr>
      <w:keepNext/>
      <w:keepLines/>
      <w:spacing w:before="260" w:after="260" w:line="413" w:lineRule="auto"/>
      <w:outlineLvl w:val="2"/>
    </w:pPr>
    <w:rPr>
      <w:rFonts w:eastAsia="楷体_GB2312"/>
      <w:b/>
      <w:sz w:val="32"/>
      <w:szCs w:val="20"/>
    </w:rPr>
  </w:style>
  <w:style w:type="character" w:default="1" w:styleId="6">
    <w:name w:val="Default Paragraph Font"/>
    <w:unhideWhenUsed/>
    <w:qFormat/>
    <w:uiPriority w:val="1"/>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rFonts w:ascii="Calibri" w:hAnsi="Calibri" w:eastAsia="宋体" w:cs="黑体"/>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7">
    <w:name w:val="page number"/>
    <w:basedOn w:val="6"/>
    <w:qFormat/>
    <w:uiPriority w:val="0"/>
    <w:rPr/>
  </w:style>
  <w:style w:type="paragraph" w:customStyle="1" w:styleId="8">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9">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0">
    <w:name w:val="p0"/>
    <w:basedOn w:val="1"/>
    <w:qFormat/>
    <w:uiPriority w:val="0"/>
    <w:pPr>
      <w:spacing w:line="365" w:lineRule="atLeast"/>
      <w:ind w:left="1"/>
    </w:pPr>
    <w:rPr>
      <w:sz w:val="20"/>
      <w:szCs w:val="20"/>
    </w:rPr>
  </w:style>
  <w:style w:type="paragraph" w:customStyle="1" w:styleId="11">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character" w:customStyle="1" w:styleId="12">
    <w:name w:val="页眉 Char"/>
    <w:basedOn w:val="6"/>
    <w:link w:val="5"/>
    <w:qFormat/>
    <w:uiPriority w:val="99"/>
    <w:rPr>
      <w:sz w:val="18"/>
      <w:szCs w:val="18"/>
    </w:rPr>
  </w:style>
  <w:style w:type="character" w:customStyle="1" w:styleId="13">
    <w:name w:val="页脚 Char"/>
    <w:basedOn w:val="6"/>
    <w:link w:val="4"/>
    <w:qFormat/>
    <w:uiPriority w:val="99"/>
    <w:rPr>
      <w:sz w:val="18"/>
      <w:szCs w:val="18"/>
    </w:rPr>
  </w:style>
  <w:style w:type="character" w:customStyle="1" w:styleId="14">
    <w:name w:val="批注框文本 Char"/>
    <w:basedOn w:val="6"/>
    <w:link w:val="3"/>
    <w:semiHidden/>
    <w:qFormat/>
    <w:uiPriority w:val="99"/>
    <w:rPr>
      <w:rFonts w:ascii="Times New Roman" w:hAnsi="Times New Roman" w:eastAsia="宋体" w:cs="Times New Roman"/>
      <w:sz w:val="18"/>
      <w:szCs w:val="18"/>
    </w:rPr>
  </w:style>
  <w:style w:type="character" w:customStyle="1" w:styleId="15">
    <w:name w:val="标题 3 Char"/>
    <w:basedOn w:val="6"/>
    <w:link w:val="2"/>
    <w:qFormat/>
    <w:uiPriority w:val="0"/>
    <w:rPr>
      <w:rFonts w:ascii="Times New Roman" w:hAnsi="Times New Roman" w:eastAsia="楷体_GB2312" w:cs="Times New Roman"/>
      <w:b/>
      <w:sz w:val="32"/>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3558</Words>
  <Characters>3841</Characters>
  <Lines>25</Lines>
  <Paragraphs>7</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2023-04-20T08:30:30Z</dcterms:modified>
  <dc:title>察隅县教育局2021年度部门预算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6C97C8994A714A54BA599FF3E7D7496F</vt:lpwstr>
  </property>
</Properties>
</file>