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eastAsia="黑体"/>
          <w:b/>
          <w:sz w:val="52"/>
          <w:szCs w:val="52"/>
        </w:rPr>
      </w:pPr>
      <w:r>
        <w:rPr>
          <w:rFonts w:hint="eastAsia" w:ascii="黑体" w:eastAsia="黑体"/>
          <w:b/>
          <w:sz w:val="52"/>
          <w:szCs w:val="52"/>
        </w:rPr>
        <w:t>察隅县交通运输局</w:t>
      </w:r>
      <w:r>
        <w:rPr>
          <w:rFonts w:ascii="黑体" w:eastAsia="黑体"/>
          <w:b/>
          <w:sz w:val="52"/>
          <w:szCs w:val="52"/>
        </w:rPr>
        <w:t>2021</w:t>
      </w:r>
      <w:r>
        <w:rPr>
          <w:rFonts w:hint="eastAsia" w:ascii="黑体" w:eastAsia="黑体"/>
          <w:b/>
          <w:sz w:val="52"/>
          <w:szCs w:val="52"/>
        </w:rPr>
        <w:t>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2021</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0</w:t>
      </w:r>
      <w:r>
        <w:rPr>
          <w:rFonts w:hint="eastAsia" w:ascii="宋体" w:hAnsi="宋体"/>
          <w:sz w:val="32"/>
          <w:szCs w:val="32"/>
          <w:u w:val="single"/>
        </w:rPr>
        <w:t xml:space="preserve">2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0</w:t>
      </w:r>
      <w:bookmarkStart w:id="0" w:name="_GoBack"/>
      <w:bookmarkEnd w:id="0"/>
      <w:r>
        <w:rPr>
          <w:rFonts w:hint="eastAsia" w:ascii="宋体" w:hAnsi="宋体"/>
          <w:sz w:val="32"/>
          <w:szCs w:val="32"/>
          <w:u w:val="single"/>
        </w:rPr>
        <w:t>1</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日</w:t>
      </w: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spacing w:line="560" w:lineRule="exact"/>
        <w:rPr>
          <w:rFonts w:ascii="宋体" w:hAnsi="宋体"/>
          <w:b/>
          <w:snapToGrid w:val="0"/>
          <w:w w:val="95"/>
          <w:sz w:val="44"/>
          <w:szCs w:val="44"/>
        </w:rPr>
      </w:pPr>
      <w:r>
        <w:rPr>
          <w:rFonts w:hint="eastAsia" w:ascii="仿宋_GB2312" w:hAnsi="黑体" w:eastAsia="仿宋_GB2312"/>
          <w:b/>
          <w:snapToGrid w:val="0"/>
          <w:w w:val="95"/>
          <w:sz w:val="36"/>
          <w:szCs w:val="36"/>
        </w:rPr>
        <w:t xml:space="preserve">第一部分  </w:t>
      </w:r>
      <w:r>
        <w:rPr>
          <w:rFonts w:hint="eastAsia" w:ascii="仿宋_GB2312" w:hAnsi="宋体" w:eastAsia="仿宋_GB2312"/>
          <w:b/>
          <w:snapToGrid w:val="0"/>
          <w:w w:val="95"/>
          <w:sz w:val="36"/>
          <w:szCs w:val="36"/>
        </w:rPr>
        <w:t>察隅县交通运输局概况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spacing w:line="560" w:lineRule="exact"/>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第二部分  </w:t>
      </w:r>
      <w:r>
        <w:rPr>
          <w:rFonts w:hint="eastAsia" w:ascii="仿宋_GB2312" w:hAnsi="宋体" w:eastAsia="仿宋_GB2312"/>
          <w:b/>
          <w:snapToGrid w:val="0"/>
          <w:w w:val="95"/>
          <w:sz w:val="36"/>
          <w:szCs w:val="36"/>
        </w:rPr>
        <w:t>察隅县交通运输局2021年度部门预算明细表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560" w:lineRule="exact"/>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第三部分 </w:t>
      </w:r>
      <w:r>
        <w:rPr>
          <w:rFonts w:hint="eastAsia" w:ascii="仿宋_GB2312" w:hAnsi="宋体" w:eastAsia="仿宋_GB2312"/>
          <w:b/>
          <w:snapToGrid w:val="0"/>
          <w:w w:val="95"/>
          <w:sz w:val="36"/>
          <w:szCs w:val="36"/>
        </w:rPr>
        <w:t xml:space="preserve"> 察隅县交通运输局2021年度部门预算数据分析</w:t>
      </w:r>
    </w:p>
    <w:p>
      <w:pPr>
        <w:spacing w:line="560" w:lineRule="exact"/>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第四部分  </w:t>
      </w:r>
      <w:r>
        <w:rPr>
          <w:rFonts w:hint="eastAsia" w:ascii="仿宋_GB2312" w:hAnsi="宋体" w:eastAsia="仿宋_GB2312"/>
          <w:b/>
          <w:snapToGrid w:val="0"/>
          <w:w w:val="95"/>
          <w:sz w:val="36"/>
          <w:szCs w:val="36"/>
        </w:rPr>
        <w:t>名词解释</w:t>
      </w:r>
    </w:p>
    <w:p>
      <w:pPr>
        <w:rPr>
          <w:rFonts w:ascii="仿宋_GB2312" w:hAnsi="宋体" w:eastAsia="仿宋_GB2312"/>
          <w:b/>
          <w:snapToGrid w:val="0"/>
          <w:w w:val="95"/>
          <w:sz w:val="36"/>
          <w:szCs w:val="36"/>
        </w:rPr>
      </w:pPr>
    </w:p>
    <w:p>
      <w:pPr>
        <w:rPr>
          <w:rFonts w:ascii="宋体" w:hAnsi="宋体"/>
          <w:b/>
          <w:snapToGrid w:val="0"/>
          <w:w w:val="95"/>
          <w:sz w:val="44"/>
          <w:szCs w:val="44"/>
        </w:rPr>
      </w:pPr>
    </w:p>
    <w:p>
      <w:pPr>
        <w:spacing w:line="460" w:lineRule="exact"/>
        <w:jc w:val="center"/>
        <w:rPr>
          <w:rFonts w:ascii="黑体" w:hAnsi="宋体" w:eastAsia="黑体"/>
          <w:sz w:val="44"/>
          <w:szCs w:val="44"/>
        </w:rPr>
      </w:pPr>
      <w:r>
        <w:rPr>
          <w:rFonts w:hint="eastAsia" w:ascii="黑体" w:hAnsi="宋体" w:eastAsia="黑体"/>
          <w:sz w:val="44"/>
          <w:szCs w:val="44"/>
        </w:rPr>
        <w:t xml:space="preserve">第一部分 </w:t>
      </w: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r>
        <w:rPr>
          <w:rFonts w:hint="eastAsia" w:ascii="黑体" w:hAnsi="宋体" w:eastAsia="黑体"/>
          <w:sz w:val="44"/>
          <w:szCs w:val="44"/>
        </w:rPr>
        <w:t>察隅县交通运输局概况</w:t>
      </w:r>
    </w:p>
    <w:p>
      <w:pPr>
        <w:spacing w:line="460" w:lineRule="exact"/>
        <w:jc w:val="center"/>
        <w:rPr>
          <w:rFonts w:ascii="黑体" w:hAnsi="宋体" w:eastAsia="黑体"/>
          <w:sz w:val="48"/>
          <w:szCs w:val="48"/>
        </w:rPr>
      </w:pPr>
    </w:p>
    <w:p>
      <w:pPr>
        <w:ind w:firstLine="630" w:firstLineChars="196"/>
        <w:rPr>
          <w:rFonts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spacing w:line="560" w:lineRule="exact"/>
        <w:ind w:firstLine="640" w:firstLineChars="200"/>
        <w:rPr>
          <w:rFonts w:ascii="黑体" w:hAnsi="宋体" w:eastAsia="黑体"/>
          <w:b/>
          <w:sz w:val="32"/>
          <w:szCs w:val="32"/>
        </w:rPr>
      </w:pPr>
      <w:r>
        <w:rPr>
          <w:rFonts w:hint="eastAsia" w:ascii="仿宋_GB2312" w:hAnsi="仿宋_GB2312" w:eastAsia="仿宋_GB2312" w:cs="仿宋_GB2312"/>
          <w:sz w:val="32"/>
          <w:szCs w:val="32"/>
        </w:rPr>
        <w:t>察隅县交通运输局是察隅县人民政府组成部门，为正科级。贯彻落实党中央关于交通运输工作的方针政策和县委决策部署，在履行职责过程中坚持和加强县委对交通运输工作的统一领导。</w:t>
      </w:r>
    </w:p>
    <w:p>
      <w:pPr>
        <w:ind w:firstLine="630" w:firstLineChars="196"/>
        <w:rPr>
          <w:rFonts w:ascii="黑体" w:hAnsi="宋体" w:eastAsia="黑体"/>
          <w:b/>
          <w:sz w:val="32"/>
          <w:szCs w:val="32"/>
        </w:rPr>
      </w:pPr>
      <w:r>
        <w:rPr>
          <w:rFonts w:hint="eastAsia" w:ascii="黑体" w:hAnsi="宋体" w:eastAsia="黑体"/>
          <w:b/>
          <w:sz w:val="32"/>
          <w:szCs w:val="32"/>
        </w:rPr>
        <w:t>二、部门</w:t>
      </w:r>
      <w:r>
        <w:rPr>
          <w:rFonts w:ascii="黑体" w:hAnsi="宋体" w:eastAsia="黑体"/>
          <w:b/>
          <w:sz w:val="32"/>
          <w:szCs w:val="32"/>
        </w:rPr>
        <w:t>职责和</w:t>
      </w:r>
      <w:r>
        <w:rPr>
          <w:rFonts w:hint="eastAsia" w:ascii="黑体" w:hAnsi="宋体" w:eastAsia="黑体"/>
          <w:b/>
          <w:sz w:val="32"/>
          <w:szCs w:val="32"/>
        </w:rPr>
        <w:t>机构设置</w:t>
      </w:r>
    </w:p>
    <w:p>
      <w:pPr>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1、贯彻执行国家交通运输有关法律法规。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2、负责统筹推进全县综合交通运输体系建设，组织有关部门编制全县综合运输体系规划，指导交通运输枢纽规划和管理，促进各种交通运输方式融合。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3、拟订全县公路、水路等行业规划、政策和标准</w:t>
      </w:r>
      <w:r>
        <w:rPr>
          <w:rFonts w:hint="eastAsia" w:ascii="仿宋_GB2312" w:hAnsi="仿宋_GB2312" w:eastAsia="仿宋_GB2312" w:cs="仿宋_GB2312"/>
          <w:color w:val="000000"/>
          <w:sz w:val="32"/>
          <w:szCs w:val="32"/>
        </w:rPr>
        <w:t>并监督实施</w:t>
      </w:r>
      <w:r>
        <w:rPr>
          <w:rFonts w:hint="eastAsia" w:ascii="仿宋_GB2312" w:hAnsi="仿宋_GB2312" w:eastAsia="仿宋_GB2312" w:cs="仿宋_GB2312"/>
          <w:sz w:val="32"/>
          <w:szCs w:val="32"/>
        </w:rPr>
        <w:t>，参与拟订我县物流业发展规划。指导公路、水路行业有关体制机制改革。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4、协助上级主管部门承担全县交通运输市场监管责任。组织拟订全县交通运输有关政策、准入制度、技术标准和运营规范并监督实施。负责城乡客运管理工作。指导全县出租汽车行业管理工作。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5、承担公路、水路建设市场监管责任。组织拟订公路、水路工程建设有关政策、技术标准、制度并监督实施。组织协调公路、水路有关重点工程建设，监督工程质量有关工作。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6、负责提出全县交通运输固定资产投资规模和方向、财政性资金安排建议。提出有关财政、土地、价格等政策建议。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7、负责公路、水路行业的安全生产监督管理和应急处置工作。负责水上交通管制、船舶及相关水上设施检验、救助打捞及危险品运输监督管理等工作。依法参与事故调查处理工作。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8、统筹协调和监督指导交通运输综合行政执法和队伍建设有关工作。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9、负责拟订渔业船舶检验地方性法规草案和有关政策、标准，承担渔业船舶检验监督管理和行业指导等工作。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10、负责全县国省干线路网运行监测和协调。按规定组织协调国家重点物资和紧急客货运输。承担国防动员交通战备有关工作。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贯彻交通运输部、自治区交通运输厅及市交通运输局关于公路养护管理方针政策，搞好公路养护，强化路政管理，确保公路安全畅通。指导乡（镇）道路的管理和维护，指导全县交通运输基础设施的管理和维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12、承担综合交通运输统计工作，监测分析交通运输运行情况，发布有关信息。</w:t>
      </w:r>
    </w:p>
    <w:p>
      <w:pPr>
        <w:spacing w:line="560" w:lineRule="exact"/>
        <w:ind w:left="669"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13、指导全县公路、水路行业环境保护和节能减排工作。14、协调邮政管理局相关工作。</w:t>
      </w:r>
    </w:p>
    <w:p>
      <w:pPr>
        <w:spacing w:line="560" w:lineRule="exact"/>
        <w:ind w:left="669"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15、承担公路、水路行业有关体制改革和法制宣传工作。</w:t>
      </w:r>
    </w:p>
    <w:p>
      <w:pPr>
        <w:spacing w:line="560" w:lineRule="exact"/>
        <w:ind w:left="669"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16、完成察隅县委、政府交办的其他任务。</w:t>
      </w:r>
    </w:p>
    <w:p>
      <w:pPr>
        <w:ind w:firstLine="640" w:firstLineChars="200"/>
        <w:rPr>
          <w:rFonts w:ascii="仿宋_GB2312" w:eastAsia="仿宋_GB2312"/>
          <w:sz w:val="32"/>
          <w:szCs w:val="32"/>
        </w:rPr>
      </w:pPr>
      <w:r>
        <w:rPr>
          <w:rFonts w:hint="eastAsia" w:ascii="仿宋_GB2312" w:eastAsia="仿宋_GB2312"/>
          <w:sz w:val="32"/>
          <w:szCs w:val="32"/>
        </w:rPr>
        <w:t>（二）部门机构设置。</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rPr>
        <w:t>察隅县交通运输局</w:t>
      </w:r>
      <w:r>
        <w:rPr>
          <w:rFonts w:hint="eastAsia" w:ascii="仿宋_GB2312" w:eastAsia="仿宋_GB2312"/>
          <w:sz w:val="32"/>
          <w:szCs w:val="32"/>
        </w:rPr>
        <w:t>内</w:t>
      </w:r>
      <w:r>
        <w:rPr>
          <w:rFonts w:ascii="仿宋_GB2312" w:eastAsia="仿宋_GB2312"/>
          <w:sz w:val="32"/>
          <w:szCs w:val="32"/>
        </w:rPr>
        <w:t>设机构</w:t>
      </w:r>
      <w:r>
        <w:rPr>
          <w:rFonts w:hint="eastAsia" w:ascii="仿宋_GB2312" w:eastAsia="仿宋_GB2312"/>
          <w:sz w:val="32"/>
          <w:szCs w:val="32"/>
        </w:rPr>
        <w:t>1个，</w:t>
      </w:r>
      <w:r>
        <w:rPr>
          <w:rFonts w:hint="eastAsia" w:ascii="仿宋_GB2312" w:hAnsi="仿宋_GB2312" w:eastAsia="仿宋_GB2312"/>
          <w:sz w:val="32"/>
          <w:szCs w:val="32"/>
        </w:rPr>
        <w:t>察隅县道路运输管理所（地方海事局），为县交通局管理的全额拨款事业单位，副科级建制。</w:t>
      </w:r>
    </w:p>
    <w:p>
      <w:pPr>
        <w:spacing w:line="560" w:lineRule="exact"/>
        <w:jc w:val="center"/>
        <w:rPr>
          <w:rFonts w:ascii="仿宋_GB2312" w:hAnsi="仿宋_GB2312" w:eastAsia="仿宋_GB2312" w:cs="仿宋_GB2312"/>
          <w:sz w:val="32"/>
          <w:szCs w:val="32"/>
        </w:rPr>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第二部分 察隅县交通运输局2021年度部门预算明细表（详见附件）</w:t>
      </w:r>
    </w:p>
    <w:p>
      <w:pPr>
        <w:spacing w:line="560" w:lineRule="exact"/>
        <w:jc w:val="center"/>
        <w:rPr>
          <w:rFonts w:ascii="黑体" w:hAnsi="黑体" w:eastAsia="黑体"/>
          <w:b/>
          <w:snapToGrid w:val="0"/>
          <w:w w:val="95"/>
          <w:sz w:val="44"/>
          <w:szCs w:val="44"/>
        </w:rPr>
      </w:pP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第三部分  察隅县交通运输局2021年度部门预算数据分析</w:t>
      </w: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2021年收支总预算 351.91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等。</w:t>
      </w:r>
    </w:p>
    <w:p>
      <w:pPr>
        <w:rPr>
          <w:rFonts w:ascii="黑体" w:hAnsi="黑体" w:eastAsia="黑体"/>
          <w:sz w:val="32"/>
          <w:szCs w:val="32"/>
          <w:u w:val="none"/>
        </w:rPr>
      </w:pPr>
      <w:r>
        <w:rPr>
          <w:rFonts w:hint="eastAsia" w:ascii="黑体" w:hAnsi="黑体" w:eastAsia="黑体"/>
          <w:sz w:val="32"/>
          <w:szCs w:val="32"/>
          <w:u w:val="none"/>
        </w:rPr>
        <w:t>二、2021年度部门收入总表的说明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收入预算 351.91万元，一般公共预算拨款收入  351.91万元，占100%</w:t>
      </w:r>
    </w:p>
    <w:p>
      <w:pPr>
        <w:rPr>
          <w:rFonts w:ascii="黑体" w:hAnsi="黑体" w:eastAsia="黑体"/>
          <w:sz w:val="32"/>
          <w:szCs w:val="32"/>
          <w:u w:val="none"/>
        </w:rPr>
      </w:pPr>
      <w:r>
        <w:rPr>
          <w:rFonts w:hint="eastAsia" w:ascii="黑体" w:hAnsi="黑体" w:eastAsia="黑体"/>
          <w:sz w:val="32"/>
          <w:szCs w:val="32"/>
          <w:u w:val="none"/>
        </w:rPr>
        <w:t>三、2021年部门支出总表的说明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2021年支出预算351.91万元，其中：基本支出   275.87万元，占78.39%；项目支出76.04万元，占21.6%；事业单位经营支出0万元，占0%。</w:t>
      </w:r>
    </w:p>
    <w:p>
      <w:pPr>
        <w:rPr>
          <w:rFonts w:ascii="黑体" w:hAnsi="黑体" w:eastAsia="黑体"/>
          <w:sz w:val="32"/>
          <w:szCs w:val="32"/>
          <w:u w:val="none"/>
        </w:rPr>
      </w:pPr>
      <w:r>
        <w:rPr>
          <w:rFonts w:hint="eastAsia" w:ascii="黑体" w:hAnsi="黑体" w:eastAsia="黑体"/>
          <w:sz w:val="32"/>
          <w:szCs w:val="32"/>
          <w:u w:val="none"/>
        </w:rPr>
        <w:t>四、2021年财政拨款收支总表的说明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2021年财政拨款收支总预算 351.91万元。收入为一般公共预算拨款，包括：一般公共预算当年拨款收入  351.91万元、支出包括：一般公共服务支出351.91万元。</w:t>
      </w:r>
    </w:p>
    <w:p>
      <w:pPr>
        <w:rPr>
          <w:rFonts w:ascii="黑体" w:hAnsi="黑体" w:eastAsia="黑体"/>
          <w:sz w:val="32"/>
          <w:szCs w:val="32"/>
          <w:u w:val="none"/>
        </w:rPr>
      </w:pPr>
      <w:r>
        <w:rPr>
          <w:rFonts w:hint="eastAsia" w:ascii="黑体" w:hAnsi="黑体" w:eastAsia="黑体"/>
          <w:sz w:val="32"/>
          <w:szCs w:val="32"/>
          <w:u w:val="none"/>
        </w:rPr>
        <w:t>五、2021年一般公共预算支出表的说明</w:t>
      </w:r>
    </w:p>
    <w:p>
      <w:pPr>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2021年一般公共预算当年拨款351.91万元,比20</w:t>
      </w:r>
      <w:r>
        <w:rPr>
          <w:rFonts w:ascii="仿宋" w:hAnsi="仿宋" w:eastAsia="仿宋"/>
          <w:sz w:val="32"/>
          <w:szCs w:val="32"/>
          <w:u w:val="none"/>
        </w:rPr>
        <w:t>20</w:t>
      </w:r>
      <w:r>
        <w:rPr>
          <w:rFonts w:hint="eastAsia" w:ascii="仿宋" w:hAnsi="仿宋" w:eastAsia="仿宋"/>
          <w:sz w:val="32"/>
          <w:szCs w:val="32"/>
          <w:u w:val="none"/>
        </w:rPr>
        <w:t xml:space="preserve"> 年执行数增加64.63万元，主要原因：</w:t>
      </w:r>
      <w:r>
        <w:rPr>
          <w:rFonts w:hint="eastAsia" w:ascii="仿宋_GB2312" w:hAnsi="黑体" w:eastAsia="仿宋_GB2312"/>
          <w:snapToGrid w:val="0"/>
          <w:w w:val="95"/>
          <w:sz w:val="32"/>
          <w:szCs w:val="32"/>
          <w:u w:val="none"/>
        </w:rPr>
        <w:t>人员增加，计提比例增加。</w:t>
      </w:r>
    </w:p>
    <w:p>
      <w:pPr>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ascii="仿宋" w:hAnsi="仿宋" w:eastAsia="仿宋"/>
          <w:sz w:val="32"/>
          <w:szCs w:val="32"/>
          <w:u w:val="none"/>
        </w:rPr>
      </w:pPr>
      <w:r>
        <w:rPr>
          <w:rFonts w:hint="eastAsia" w:ascii="仿宋" w:hAnsi="仿宋" w:eastAsia="仿宋"/>
          <w:sz w:val="32"/>
          <w:szCs w:val="32"/>
          <w:u w:val="none"/>
        </w:rPr>
        <w:t>一般公共服务支出351.91万元，占100%；</w:t>
      </w:r>
    </w:p>
    <w:p>
      <w:pPr>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 w:hAnsi="仿宋" w:eastAsia="仿宋"/>
          <w:sz w:val="32"/>
          <w:szCs w:val="32"/>
          <w:u w:val="none"/>
        </w:rPr>
      </w:pPr>
      <w:r>
        <w:rPr>
          <w:rFonts w:hint="eastAsia" w:ascii="仿宋" w:hAnsi="仿宋" w:eastAsia="仿宋"/>
          <w:sz w:val="32"/>
          <w:szCs w:val="32"/>
          <w:u w:val="none"/>
        </w:rPr>
        <w:t>对</w:t>
      </w:r>
      <w:r>
        <w:rPr>
          <w:rFonts w:ascii="仿宋" w:hAnsi="仿宋" w:eastAsia="仿宋"/>
          <w:sz w:val="32"/>
          <w:szCs w:val="32"/>
          <w:u w:val="none"/>
        </w:rPr>
        <w:t>本部门</w:t>
      </w:r>
      <w:r>
        <w:rPr>
          <w:rFonts w:hint="eastAsia" w:ascii="仿宋" w:hAnsi="仿宋" w:eastAsia="仿宋"/>
          <w:sz w:val="32"/>
          <w:szCs w:val="32"/>
          <w:u w:val="none"/>
        </w:rPr>
        <w:t>一般</w:t>
      </w:r>
      <w:r>
        <w:rPr>
          <w:rFonts w:ascii="仿宋" w:hAnsi="仿宋" w:eastAsia="仿宋"/>
          <w:sz w:val="32"/>
          <w:szCs w:val="32"/>
          <w:u w:val="none"/>
        </w:rPr>
        <w:t>公共预算支出</w:t>
      </w:r>
      <w:r>
        <w:rPr>
          <w:rFonts w:hint="eastAsia" w:ascii="仿宋" w:hAnsi="仿宋" w:eastAsia="仿宋"/>
          <w:sz w:val="32"/>
          <w:szCs w:val="32"/>
          <w:u w:val="none"/>
        </w:rPr>
        <w:t>功能分类项级</w:t>
      </w:r>
      <w:r>
        <w:rPr>
          <w:rFonts w:ascii="仿宋" w:hAnsi="仿宋" w:eastAsia="仿宋"/>
          <w:sz w:val="32"/>
          <w:szCs w:val="32"/>
          <w:u w:val="none"/>
        </w:rPr>
        <w:t>科目</w:t>
      </w:r>
      <w:r>
        <w:rPr>
          <w:rFonts w:hint="eastAsia" w:ascii="仿宋" w:hAnsi="仿宋" w:eastAsia="仿宋"/>
          <w:sz w:val="32"/>
          <w:szCs w:val="32"/>
          <w:u w:val="none"/>
        </w:rPr>
        <w:t>增减变化进行</w:t>
      </w:r>
      <w:r>
        <w:rPr>
          <w:rFonts w:ascii="仿宋" w:hAnsi="仿宋" w:eastAsia="仿宋"/>
          <w:sz w:val="32"/>
          <w:szCs w:val="32"/>
          <w:u w:val="none"/>
        </w:rPr>
        <w:t>说明。</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1.一般公共服务支出（类）财政事务（款）行政运行（项）2021年预算数为 351.91万元，比2020年执行数增加 64.63万元，增长 18.36%。主要是</w:t>
      </w:r>
      <w:r>
        <w:rPr>
          <w:rFonts w:hint="eastAsia" w:ascii="仿宋_GB2312" w:hAnsi="黑体" w:eastAsia="仿宋_GB2312"/>
          <w:snapToGrid w:val="0"/>
          <w:w w:val="95"/>
          <w:sz w:val="32"/>
          <w:szCs w:val="32"/>
          <w:u w:val="none"/>
        </w:rPr>
        <w:t>人员增加，计提比例增加。</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2.一般公共服务支出（类）财政事务（款）一般行政管理事务（项）2021年预算数为 351.91万元，比2020 年执行数增加 64.63万元，增长18.36%。主要是</w:t>
      </w:r>
      <w:r>
        <w:rPr>
          <w:rFonts w:hint="eastAsia" w:ascii="仿宋_GB2312" w:hAnsi="黑体" w:eastAsia="仿宋_GB2312"/>
          <w:snapToGrid w:val="0"/>
          <w:w w:val="95"/>
          <w:sz w:val="32"/>
          <w:szCs w:val="32"/>
          <w:u w:val="none"/>
        </w:rPr>
        <w:t>人员增加，计提比例增加。</w:t>
      </w:r>
    </w:p>
    <w:p>
      <w:pPr>
        <w:ind w:firstLine="640" w:firstLineChars="200"/>
        <w:rPr>
          <w:rFonts w:ascii="黑体" w:hAnsi="黑体" w:eastAsia="黑体"/>
          <w:sz w:val="32"/>
          <w:szCs w:val="32"/>
          <w:u w:val="none"/>
        </w:rPr>
      </w:pPr>
      <w:r>
        <w:rPr>
          <w:rFonts w:hint="eastAsia" w:ascii="黑体" w:hAnsi="黑体" w:eastAsia="黑体"/>
          <w:sz w:val="32"/>
          <w:szCs w:val="32"/>
          <w:u w:val="none"/>
        </w:rPr>
        <w:t>六、2021年一般公共预算基本支出表的说明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2021年一般公共预算基本支出351.91万元，其中：</w:t>
      </w:r>
    </w:p>
    <w:p>
      <w:pPr>
        <w:ind w:firstLine="640" w:firstLineChars="200"/>
        <w:rPr>
          <w:rFonts w:ascii="仿宋" w:hAnsi="仿宋" w:eastAsia="仿宋"/>
          <w:sz w:val="32"/>
          <w:szCs w:val="32"/>
          <w:u w:val="none"/>
        </w:rPr>
      </w:pPr>
      <w:r>
        <w:rPr>
          <w:rFonts w:hint="eastAsia" w:ascii="仿宋" w:hAnsi="仿宋" w:eastAsia="仿宋"/>
          <w:sz w:val="32"/>
          <w:szCs w:val="32"/>
          <w:u w:val="none"/>
        </w:rPr>
        <w:t>人员经费275.87万元，主要包括（以下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工资性支出</w:t>
      </w:r>
      <w:r>
        <w:rPr>
          <w:rFonts w:hint="eastAsia" w:ascii="仿宋" w:hAnsi="仿宋" w:eastAsia="仿宋"/>
          <w:sz w:val="32"/>
          <w:szCs w:val="32"/>
          <w:u w:val="none"/>
        </w:rPr>
        <w:t>（基本工资、津贴补贴、奖金</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失业保险</w:t>
      </w:r>
      <w:r>
        <w:rPr>
          <w:rFonts w:hint="eastAsia" w:ascii="仿宋" w:hAnsi="仿宋" w:eastAsia="仿宋"/>
          <w:sz w:val="32"/>
          <w:szCs w:val="32"/>
          <w:u w:val="none"/>
        </w:rPr>
        <w:t>、</w:t>
      </w:r>
      <w:r>
        <w:rPr>
          <w:rFonts w:ascii="仿宋" w:hAnsi="仿宋" w:eastAsia="仿宋"/>
          <w:sz w:val="32"/>
          <w:szCs w:val="32"/>
          <w:u w:val="none"/>
        </w:rPr>
        <w:t>工伤保险）</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个人取暖费</w:t>
      </w:r>
      <w:r>
        <w:rPr>
          <w:rFonts w:hint="eastAsia" w:ascii="仿宋" w:hAnsi="仿宋" w:eastAsia="仿宋"/>
          <w:sz w:val="32"/>
          <w:szCs w:val="32"/>
          <w:u w:val="none"/>
        </w:rPr>
        <w:t>、</w:t>
      </w:r>
      <w:r>
        <w:rPr>
          <w:rFonts w:ascii="仿宋" w:hAnsi="仿宋" w:eastAsia="仿宋"/>
          <w:sz w:val="32"/>
          <w:szCs w:val="32"/>
          <w:u w:val="none"/>
        </w:rPr>
        <w:t>独生子女费</w:t>
      </w:r>
      <w:r>
        <w:rPr>
          <w:rFonts w:hint="eastAsia" w:ascii="仿宋" w:hAnsi="仿宋" w:eastAsia="仿宋"/>
          <w:sz w:val="32"/>
          <w:szCs w:val="32"/>
          <w:u w:val="none"/>
        </w:rPr>
        <w:t>、</w:t>
      </w:r>
      <w:r>
        <w:rPr>
          <w:rFonts w:ascii="仿宋" w:hAnsi="仿宋" w:eastAsia="仿宋"/>
          <w:sz w:val="32"/>
          <w:szCs w:val="32"/>
          <w:u w:val="none"/>
        </w:rPr>
        <w:t>煤油补贴</w:t>
      </w:r>
      <w:r>
        <w:rPr>
          <w:rFonts w:hint="eastAsia" w:ascii="仿宋" w:hAnsi="仿宋" w:eastAsia="仿宋"/>
          <w:sz w:val="32"/>
          <w:szCs w:val="32"/>
          <w:u w:val="none"/>
        </w:rPr>
        <w:t>、</w:t>
      </w:r>
      <w:r>
        <w:rPr>
          <w:rFonts w:ascii="仿宋" w:hAnsi="仿宋" w:eastAsia="仿宋"/>
          <w:sz w:val="32"/>
          <w:szCs w:val="32"/>
          <w:u w:val="none"/>
        </w:rPr>
        <w:t>加班补助</w:t>
      </w:r>
      <w:r>
        <w:rPr>
          <w:rFonts w:hint="eastAsia" w:ascii="仿宋" w:hAnsi="仿宋" w:eastAsia="仿宋"/>
          <w:sz w:val="32"/>
          <w:szCs w:val="32"/>
          <w:u w:val="none"/>
        </w:rPr>
        <w:t>、</w:t>
      </w:r>
      <w:r>
        <w:rPr>
          <w:rFonts w:ascii="仿宋" w:hAnsi="仿宋" w:eastAsia="仿宋"/>
          <w:sz w:val="32"/>
          <w:szCs w:val="32"/>
          <w:u w:val="none"/>
        </w:rPr>
        <w:t>休假探亲费</w:t>
      </w:r>
      <w:r>
        <w:rPr>
          <w:rFonts w:hint="eastAsia" w:ascii="仿宋" w:hAnsi="仿宋" w:eastAsia="仿宋"/>
          <w:sz w:val="32"/>
          <w:szCs w:val="32"/>
          <w:u w:val="none"/>
        </w:rPr>
        <w:t>、</w:t>
      </w:r>
      <w:r>
        <w:rPr>
          <w:rFonts w:ascii="仿宋" w:hAnsi="仿宋" w:eastAsia="仿宋"/>
          <w:sz w:val="32"/>
          <w:szCs w:val="32"/>
          <w:u w:val="none"/>
        </w:rPr>
        <w:t>乡镇教职工生活补助</w:t>
      </w:r>
      <w:r>
        <w:rPr>
          <w:rFonts w:hint="eastAsia" w:ascii="仿宋" w:hAnsi="仿宋" w:eastAsia="仿宋"/>
          <w:sz w:val="32"/>
          <w:szCs w:val="32"/>
          <w:u w:val="none"/>
        </w:rPr>
        <w:t>、</w:t>
      </w:r>
      <w:r>
        <w:rPr>
          <w:rFonts w:ascii="仿宋" w:hAnsi="仿宋" w:eastAsia="仿宋"/>
          <w:sz w:val="32"/>
          <w:szCs w:val="32"/>
          <w:u w:val="none"/>
        </w:rPr>
        <w:t>特级教师津贴</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职业年金缴费</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rPr>
        <w:t>、</w:t>
      </w:r>
      <w:r>
        <w:rPr>
          <w:rFonts w:ascii="仿宋" w:hAnsi="仿宋" w:eastAsia="仿宋"/>
          <w:sz w:val="32"/>
          <w:szCs w:val="32"/>
          <w:u w:val="none"/>
        </w:rPr>
        <w:t>对个人和家庭的补助</w:t>
      </w:r>
      <w:r>
        <w:rPr>
          <w:rFonts w:hint="eastAsia" w:ascii="仿宋" w:hAnsi="仿宋" w:eastAsia="仿宋"/>
          <w:sz w:val="32"/>
          <w:szCs w:val="32"/>
          <w:u w:val="none"/>
        </w:rPr>
        <w:t>（</w:t>
      </w:r>
      <w:r>
        <w:rPr>
          <w:rFonts w:ascii="仿宋" w:hAnsi="仿宋" w:eastAsia="仿宋"/>
          <w:sz w:val="32"/>
          <w:szCs w:val="32"/>
          <w:u w:val="none"/>
        </w:rPr>
        <w:t>抚恤金</w:t>
      </w:r>
      <w:r>
        <w:rPr>
          <w:rFonts w:hint="eastAsia" w:ascii="仿宋" w:hAnsi="仿宋" w:eastAsia="仿宋"/>
          <w:sz w:val="32"/>
          <w:szCs w:val="32"/>
          <w:u w:val="none"/>
        </w:rPr>
        <w:t>、</w:t>
      </w:r>
      <w:r>
        <w:rPr>
          <w:rFonts w:ascii="仿宋" w:hAnsi="仿宋" w:eastAsia="仿宋"/>
          <w:sz w:val="32"/>
          <w:szCs w:val="32"/>
          <w:u w:val="none"/>
        </w:rPr>
        <w:t>生活补助</w:t>
      </w:r>
      <w:r>
        <w:rPr>
          <w:rFonts w:hint="eastAsia" w:ascii="仿宋" w:hAnsi="仿宋" w:eastAsia="仿宋"/>
          <w:sz w:val="32"/>
          <w:szCs w:val="32"/>
          <w:u w:val="none"/>
        </w:rPr>
        <w:t>、</w:t>
      </w:r>
      <w:r>
        <w:rPr>
          <w:rFonts w:ascii="仿宋" w:hAnsi="仿宋" w:eastAsia="仿宋"/>
          <w:sz w:val="32"/>
          <w:szCs w:val="32"/>
          <w:u w:val="none"/>
        </w:rPr>
        <w:t>救济费</w:t>
      </w:r>
      <w:r>
        <w:rPr>
          <w:rFonts w:hint="eastAsia" w:ascii="仿宋" w:hAnsi="仿宋" w:eastAsia="仿宋"/>
          <w:sz w:val="32"/>
          <w:szCs w:val="32"/>
          <w:u w:val="none"/>
        </w:rPr>
        <w:t>、</w:t>
      </w:r>
      <w:r>
        <w:rPr>
          <w:rFonts w:ascii="仿宋" w:hAnsi="仿宋" w:eastAsia="仿宋"/>
          <w:sz w:val="32"/>
          <w:szCs w:val="32"/>
          <w:u w:val="none"/>
        </w:rPr>
        <w:t>医疗费补助</w:t>
      </w:r>
      <w:r>
        <w:rPr>
          <w:rFonts w:hint="eastAsia" w:ascii="仿宋" w:hAnsi="仿宋" w:eastAsia="仿宋"/>
          <w:sz w:val="32"/>
          <w:szCs w:val="32"/>
          <w:u w:val="none"/>
        </w:rPr>
        <w:t>、</w:t>
      </w:r>
      <w:r>
        <w:rPr>
          <w:rFonts w:ascii="仿宋" w:hAnsi="仿宋" w:eastAsia="仿宋"/>
          <w:sz w:val="32"/>
          <w:szCs w:val="32"/>
          <w:u w:val="none"/>
        </w:rPr>
        <w:t>助学金</w:t>
      </w:r>
      <w:r>
        <w:rPr>
          <w:rFonts w:hint="eastAsia" w:ascii="仿宋" w:hAnsi="仿宋" w:eastAsia="仿宋"/>
          <w:sz w:val="32"/>
          <w:szCs w:val="32"/>
          <w:u w:val="none"/>
        </w:rPr>
        <w:t>、</w:t>
      </w:r>
      <w:r>
        <w:rPr>
          <w:rFonts w:ascii="仿宋" w:hAnsi="仿宋" w:eastAsia="仿宋"/>
          <w:sz w:val="32"/>
          <w:szCs w:val="32"/>
          <w:u w:val="none"/>
        </w:rPr>
        <w:t>其他对个人和家庭的补助）</w:t>
      </w:r>
      <w:r>
        <w:rPr>
          <w:rFonts w:hint="eastAsia" w:ascii="仿宋" w:hAnsi="仿宋" w:eastAsia="仿宋"/>
          <w:sz w:val="32"/>
          <w:szCs w:val="32"/>
          <w:u w:val="none"/>
        </w:rPr>
        <w:t>、</w:t>
      </w:r>
      <w:r>
        <w:rPr>
          <w:rFonts w:ascii="仿宋" w:hAnsi="仿宋" w:eastAsia="仿宋"/>
          <w:sz w:val="32"/>
          <w:szCs w:val="32"/>
          <w:u w:val="none"/>
        </w:rPr>
        <w:t>其他对个人和家庭的补助</w:t>
      </w:r>
      <w:r>
        <w:rPr>
          <w:rFonts w:hint="eastAsia" w:ascii="仿宋" w:hAnsi="仿宋" w:eastAsia="仿宋"/>
          <w:sz w:val="32"/>
          <w:szCs w:val="32"/>
          <w:u w:val="none"/>
        </w:rPr>
        <w:t>（</w:t>
      </w:r>
      <w:r>
        <w:rPr>
          <w:rFonts w:ascii="仿宋" w:hAnsi="仿宋" w:eastAsia="仿宋"/>
          <w:sz w:val="32"/>
          <w:szCs w:val="32"/>
          <w:u w:val="none"/>
        </w:rPr>
        <w:t>学生助学金</w:t>
      </w:r>
      <w:r>
        <w:rPr>
          <w:rFonts w:hint="eastAsia" w:ascii="仿宋" w:hAnsi="仿宋" w:eastAsia="仿宋"/>
          <w:sz w:val="32"/>
          <w:szCs w:val="32"/>
          <w:u w:val="none"/>
        </w:rPr>
        <w:t>、</w:t>
      </w:r>
      <w:r>
        <w:rPr>
          <w:rFonts w:ascii="仿宋" w:hAnsi="仿宋" w:eastAsia="仿宋"/>
          <w:sz w:val="32"/>
          <w:szCs w:val="32"/>
          <w:u w:val="none"/>
        </w:rPr>
        <w:t>三包经费</w:t>
      </w:r>
      <w:r>
        <w:rPr>
          <w:rFonts w:hint="eastAsia" w:ascii="仿宋" w:hAnsi="仿宋" w:eastAsia="仿宋"/>
          <w:sz w:val="32"/>
          <w:szCs w:val="32"/>
          <w:u w:val="none"/>
        </w:rPr>
        <w:t>、</w:t>
      </w:r>
      <w:r>
        <w:rPr>
          <w:rFonts w:ascii="仿宋" w:hAnsi="仿宋" w:eastAsia="仿宋"/>
          <w:sz w:val="32"/>
          <w:szCs w:val="32"/>
          <w:u w:val="none"/>
        </w:rPr>
        <w:t>学生奖学金</w:t>
      </w:r>
      <w:r>
        <w:rPr>
          <w:rFonts w:hint="eastAsia" w:ascii="仿宋" w:hAnsi="仿宋" w:eastAsia="仿宋"/>
          <w:sz w:val="32"/>
          <w:szCs w:val="32"/>
          <w:u w:val="none"/>
        </w:rPr>
        <w:t>、</w:t>
      </w:r>
      <w:r>
        <w:rPr>
          <w:rFonts w:ascii="仿宋" w:hAnsi="仿宋" w:eastAsia="仿宋"/>
          <w:sz w:val="32"/>
          <w:szCs w:val="32"/>
          <w:u w:val="none"/>
        </w:rPr>
        <w:t>免费教育经费等</w:t>
      </w:r>
      <w:r>
        <w:rPr>
          <w:rFonts w:hint="eastAsia" w:ascii="仿宋" w:hAnsi="仿宋" w:eastAsia="仿宋"/>
          <w:sz w:val="32"/>
          <w:szCs w:val="32"/>
          <w:u w:val="none"/>
        </w:rPr>
        <w:t>、</w:t>
      </w:r>
      <w:r>
        <w:rPr>
          <w:rFonts w:ascii="仿宋" w:hAnsi="仿宋" w:eastAsia="仿宋"/>
          <w:sz w:val="32"/>
          <w:szCs w:val="32"/>
          <w:u w:val="none"/>
        </w:rPr>
        <w:t>营养改善计划试点资金</w:t>
      </w:r>
      <w:r>
        <w:rPr>
          <w:rFonts w:hint="eastAsia" w:ascii="仿宋" w:hAnsi="仿宋" w:eastAsia="仿宋"/>
          <w:sz w:val="32"/>
          <w:szCs w:val="32"/>
          <w:u w:val="none"/>
        </w:rPr>
        <w:t>、</w:t>
      </w:r>
      <w:r>
        <w:rPr>
          <w:rFonts w:ascii="仿宋" w:hAnsi="仿宋" w:eastAsia="仿宋"/>
          <w:sz w:val="32"/>
          <w:szCs w:val="32"/>
          <w:u w:val="none"/>
        </w:rPr>
        <w:t>班主任津贴</w:t>
      </w:r>
      <w:r>
        <w:rPr>
          <w:rFonts w:hint="eastAsia" w:ascii="仿宋" w:hAnsi="仿宋" w:eastAsia="仿宋"/>
          <w:sz w:val="32"/>
          <w:szCs w:val="32"/>
          <w:u w:val="none"/>
        </w:rPr>
        <w:t>、</w:t>
      </w:r>
      <w:r>
        <w:rPr>
          <w:rFonts w:ascii="仿宋" w:hAnsi="仿宋" w:eastAsia="仿宋"/>
          <w:sz w:val="32"/>
          <w:szCs w:val="32"/>
          <w:u w:val="none"/>
        </w:rPr>
        <w:t>西部计划志愿者生活补助）</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rPr>
        <w:t>公用经费28.8万元，主要包括（以下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商品和服务支出</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w:t>
      </w:r>
      <w:r>
        <w:rPr>
          <w:rFonts w:ascii="仿宋" w:hAnsi="仿宋" w:eastAsia="仿宋"/>
          <w:sz w:val="32"/>
          <w:szCs w:val="32"/>
          <w:u w:val="none"/>
        </w:rPr>
        <w:t>咨询费</w:t>
      </w:r>
      <w:r>
        <w:rPr>
          <w:rFonts w:hint="eastAsia" w:ascii="仿宋" w:hAnsi="仿宋" w:eastAsia="仿宋"/>
          <w:sz w:val="32"/>
          <w:szCs w:val="32"/>
          <w:u w:val="none"/>
        </w:rPr>
        <w:t>、</w:t>
      </w:r>
      <w:r>
        <w:rPr>
          <w:rFonts w:ascii="仿宋" w:hAnsi="仿宋" w:eastAsia="仿宋"/>
          <w:sz w:val="32"/>
          <w:szCs w:val="32"/>
          <w:u w:val="none"/>
        </w:rPr>
        <w:t>手续费</w:t>
      </w:r>
      <w:r>
        <w:rPr>
          <w:rFonts w:hint="eastAsia" w:ascii="仿宋" w:hAnsi="仿宋" w:eastAsia="仿宋"/>
          <w:sz w:val="32"/>
          <w:szCs w:val="32"/>
          <w:u w:val="none"/>
        </w:rPr>
        <w:t>、</w:t>
      </w:r>
      <w:r>
        <w:rPr>
          <w:rFonts w:ascii="仿宋" w:hAnsi="仿宋" w:eastAsia="仿宋"/>
          <w:sz w:val="32"/>
          <w:szCs w:val="32"/>
          <w:u w:val="none"/>
        </w:rPr>
        <w:t>水费</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取暖费</w:t>
      </w:r>
      <w:r>
        <w:rPr>
          <w:rFonts w:hint="eastAsia" w:ascii="仿宋" w:hAnsi="仿宋" w:eastAsia="仿宋"/>
          <w:sz w:val="32"/>
          <w:szCs w:val="32"/>
          <w:u w:val="none"/>
        </w:rPr>
        <w:t>、</w:t>
      </w:r>
      <w:r>
        <w:rPr>
          <w:rFonts w:ascii="仿宋" w:hAnsi="仿宋" w:eastAsia="仿宋"/>
          <w:sz w:val="32"/>
          <w:szCs w:val="32"/>
          <w:u w:val="none"/>
        </w:rPr>
        <w:t>物业管理费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因公出国(境)费用</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rPr>
        <w:t>、</w:t>
      </w:r>
      <w:r>
        <w:rPr>
          <w:rFonts w:ascii="仿宋" w:hAnsi="仿宋" w:eastAsia="仿宋"/>
          <w:sz w:val="32"/>
          <w:szCs w:val="32"/>
          <w:u w:val="none"/>
        </w:rPr>
        <w:t>租赁费</w:t>
      </w:r>
      <w:r>
        <w:rPr>
          <w:rFonts w:hint="eastAsia" w:ascii="仿宋" w:hAnsi="仿宋" w:eastAsia="仿宋"/>
          <w:sz w:val="32"/>
          <w:szCs w:val="32"/>
          <w:u w:val="none"/>
        </w:rPr>
        <w:t>、</w:t>
      </w:r>
      <w:r>
        <w:rPr>
          <w:rFonts w:ascii="仿宋" w:hAnsi="仿宋" w:eastAsia="仿宋"/>
          <w:sz w:val="32"/>
          <w:szCs w:val="32"/>
          <w:u w:val="none"/>
        </w:rPr>
        <w:t>会议费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rPr>
        <w:t>、</w:t>
      </w:r>
      <w:r>
        <w:rPr>
          <w:rFonts w:ascii="仿宋" w:hAnsi="仿宋" w:eastAsia="仿宋"/>
          <w:sz w:val="32"/>
          <w:szCs w:val="32"/>
          <w:u w:val="none"/>
        </w:rPr>
        <w:t>专用材料费</w:t>
      </w:r>
      <w:r>
        <w:rPr>
          <w:rFonts w:hint="eastAsia" w:ascii="仿宋" w:hAnsi="仿宋" w:eastAsia="仿宋"/>
          <w:sz w:val="32"/>
          <w:szCs w:val="32"/>
          <w:u w:val="none"/>
        </w:rPr>
        <w:t>、</w:t>
      </w:r>
      <w:r>
        <w:rPr>
          <w:rFonts w:ascii="仿宋" w:hAnsi="仿宋" w:eastAsia="仿宋"/>
          <w:sz w:val="32"/>
          <w:szCs w:val="32"/>
          <w:u w:val="none"/>
        </w:rPr>
        <w:t>被装购置费</w:t>
      </w:r>
      <w:r>
        <w:rPr>
          <w:rFonts w:hint="eastAsia" w:ascii="仿宋" w:hAnsi="仿宋" w:eastAsia="仿宋"/>
          <w:sz w:val="32"/>
          <w:szCs w:val="32"/>
          <w:u w:val="none"/>
        </w:rPr>
        <w:t>、</w:t>
      </w:r>
      <w:r>
        <w:rPr>
          <w:rFonts w:ascii="仿宋" w:hAnsi="仿宋" w:eastAsia="仿宋"/>
          <w:sz w:val="32"/>
          <w:szCs w:val="32"/>
          <w:u w:val="none"/>
        </w:rPr>
        <w:t>专用燃料费</w:t>
      </w:r>
      <w:r>
        <w:rPr>
          <w:rFonts w:hint="eastAsia" w:ascii="仿宋" w:hAnsi="仿宋" w:eastAsia="仿宋"/>
          <w:sz w:val="32"/>
          <w:szCs w:val="32"/>
          <w:u w:val="none"/>
        </w:rPr>
        <w:t>、</w:t>
      </w:r>
      <w:r>
        <w:rPr>
          <w:rFonts w:ascii="仿宋" w:hAnsi="仿宋" w:eastAsia="仿宋"/>
          <w:sz w:val="32"/>
          <w:szCs w:val="32"/>
          <w:u w:val="none"/>
        </w:rPr>
        <w:t>劳务费</w:t>
      </w:r>
      <w:r>
        <w:rPr>
          <w:rFonts w:hint="eastAsia" w:ascii="仿宋" w:hAnsi="仿宋" w:eastAsia="仿宋"/>
          <w:sz w:val="32"/>
          <w:szCs w:val="32"/>
          <w:u w:val="none"/>
        </w:rPr>
        <w:t>、</w:t>
      </w:r>
      <w:r>
        <w:rPr>
          <w:rFonts w:ascii="仿宋" w:hAnsi="仿宋" w:eastAsia="仿宋"/>
          <w:sz w:val="32"/>
          <w:szCs w:val="32"/>
          <w:u w:val="none"/>
        </w:rPr>
        <w:t>委托业务费</w:t>
      </w:r>
      <w:r>
        <w:rPr>
          <w:rFonts w:hint="eastAsia" w:ascii="仿宋" w:hAnsi="仿宋" w:eastAsia="仿宋"/>
          <w:sz w:val="32"/>
          <w:szCs w:val="32"/>
          <w:u w:val="none"/>
        </w:rPr>
        <w:t>、</w:t>
      </w:r>
      <w:r>
        <w:rPr>
          <w:rFonts w:ascii="仿宋" w:hAnsi="仿宋" w:eastAsia="仿宋"/>
          <w:sz w:val="32"/>
          <w:szCs w:val="32"/>
          <w:u w:val="none"/>
        </w:rPr>
        <w:t>福利费</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其他交通费用</w:t>
      </w:r>
      <w:r>
        <w:rPr>
          <w:rFonts w:hint="eastAsia" w:ascii="仿宋" w:hAnsi="仿宋" w:eastAsia="仿宋"/>
          <w:sz w:val="32"/>
          <w:szCs w:val="32"/>
          <w:u w:val="none"/>
        </w:rPr>
        <w:t>、</w:t>
      </w:r>
      <w:r>
        <w:rPr>
          <w:rFonts w:ascii="仿宋" w:hAnsi="仿宋" w:eastAsia="仿宋"/>
          <w:sz w:val="32"/>
          <w:szCs w:val="32"/>
          <w:u w:val="none"/>
        </w:rPr>
        <w:t>税金及附加费用</w:t>
      </w:r>
      <w:r>
        <w:rPr>
          <w:rFonts w:hint="eastAsia" w:ascii="仿宋" w:hAnsi="仿宋" w:eastAsia="仿宋"/>
          <w:sz w:val="32"/>
          <w:szCs w:val="32"/>
          <w:u w:val="none"/>
        </w:rPr>
        <w:t>、</w:t>
      </w:r>
      <w:r>
        <w:rPr>
          <w:rFonts w:ascii="仿宋" w:hAnsi="仿宋" w:eastAsia="仿宋"/>
          <w:sz w:val="32"/>
          <w:szCs w:val="32"/>
          <w:u w:val="none"/>
        </w:rPr>
        <w:t>公务通讯补贴</w:t>
      </w:r>
      <w:r>
        <w:rPr>
          <w:rFonts w:hint="eastAsia" w:ascii="仿宋" w:hAnsi="仿宋" w:eastAsia="仿宋"/>
          <w:sz w:val="32"/>
          <w:szCs w:val="32"/>
          <w:u w:val="none"/>
        </w:rPr>
        <w:t>、</w:t>
      </w:r>
      <w:r>
        <w:rPr>
          <w:rFonts w:ascii="仿宋" w:hAnsi="仿宋" w:eastAsia="仿宋"/>
          <w:sz w:val="32"/>
          <w:szCs w:val="32"/>
          <w:u w:val="none"/>
        </w:rPr>
        <w:t>离退休人员公用经费</w:t>
      </w:r>
      <w:r>
        <w:rPr>
          <w:rFonts w:hint="eastAsia" w:ascii="仿宋" w:hAnsi="仿宋" w:eastAsia="仿宋"/>
          <w:sz w:val="32"/>
          <w:szCs w:val="32"/>
          <w:u w:val="none"/>
        </w:rPr>
        <w:t>、</w:t>
      </w:r>
      <w:r>
        <w:rPr>
          <w:rFonts w:ascii="仿宋" w:hAnsi="仿宋" w:eastAsia="仿宋"/>
          <w:sz w:val="32"/>
          <w:szCs w:val="32"/>
          <w:u w:val="none"/>
        </w:rPr>
        <w:t>电梯运行维护费</w:t>
      </w:r>
      <w:r>
        <w:rPr>
          <w:rFonts w:hint="eastAsia" w:ascii="仿宋" w:hAnsi="仿宋" w:eastAsia="仿宋"/>
          <w:sz w:val="32"/>
          <w:szCs w:val="32"/>
          <w:u w:val="none"/>
        </w:rPr>
        <w:t>、</w:t>
      </w:r>
      <w:r>
        <w:rPr>
          <w:rFonts w:ascii="仿宋" w:hAnsi="仿宋" w:eastAsia="仿宋"/>
          <w:sz w:val="32"/>
          <w:szCs w:val="32"/>
          <w:u w:val="none"/>
        </w:rPr>
        <w:t>食堂补助</w:t>
      </w:r>
      <w:r>
        <w:rPr>
          <w:rFonts w:hint="eastAsia" w:ascii="仿宋" w:hAnsi="仿宋" w:eastAsia="仿宋"/>
          <w:sz w:val="32"/>
          <w:szCs w:val="32"/>
          <w:u w:val="none"/>
        </w:rPr>
        <w:t>、</w:t>
      </w:r>
      <w:r>
        <w:rPr>
          <w:rFonts w:ascii="仿宋" w:hAnsi="仿宋" w:eastAsia="仿宋"/>
          <w:sz w:val="32"/>
          <w:szCs w:val="32"/>
          <w:u w:val="none"/>
        </w:rPr>
        <w:t>邮寄费</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rPr>
        <w:t>七、2021年度一般公共预算“三公”经费预算情况说明</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2021年“三公”经费预算数为4.92万元，其中：因公出国（境）费0万元，公务用车购置及运行费 2.88万元，</w:t>
      </w:r>
      <w:r>
        <w:rPr>
          <w:rFonts w:hint="eastAsia" w:ascii="仿宋" w:hAnsi="仿宋" w:eastAsia="仿宋"/>
          <w:sz w:val="32"/>
          <w:szCs w:val="32"/>
          <w:u w:val="none"/>
          <w:lang w:eastAsia="zh-CN"/>
        </w:rPr>
        <w:t>其中：公务用车购置费</w:t>
      </w:r>
      <w:r>
        <w:rPr>
          <w:rFonts w:hint="eastAsia" w:ascii="仿宋" w:hAnsi="仿宋" w:eastAsia="仿宋"/>
          <w:sz w:val="32"/>
          <w:szCs w:val="32"/>
          <w:u w:val="none"/>
          <w:lang w:val="en-US" w:eastAsia="zh-CN"/>
        </w:rPr>
        <w:t>0万元，公务用车运行维护费2.88万元。</w:t>
      </w:r>
      <w:r>
        <w:rPr>
          <w:rFonts w:hint="eastAsia" w:ascii="仿宋" w:hAnsi="仿宋" w:eastAsia="仿宋"/>
          <w:sz w:val="32"/>
          <w:szCs w:val="32"/>
          <w:u w:val="none"/>
        </w:rPr>
        <w:t>公务接待费 2.04万元。2021年“三公”经费预算跟2020年无变化。</w:t>
      </w:r>
    </w:p>
    <w:p>
      <w:pPr>
        <w:ind w:firstLine="640" w:firstLineChars="200"/>
        <w:rPr>
          <w:rFonts w:hint="eastAsia" w:ascii="仿宋" w:hAnsi="仿宋" w:eastAsia="仿宋"/>
          <w:sz w:val="32"/>
          <w:szCs w:val="32"/>
          <w:u w:val="none"/>
        </w:rPr>
      </w:pPr>
      <w:r>
        <w:rPr>
          <w:rFonts w:hint="eastAsia" w:ascii="仿宋" w:hAnsi="仿宋" w:eastAsia="仿宋"/>
          <w:sz w:val="32"/>
          <w:szCs w:val="32"/>
        </w:rPr>
        <w:t>因公出国（境）0 团组0人，公务用车购置辆、保有 1量，国内公务接待</w:t>
      </w:r>
      <w:r>
        <w:rPr>
          <w:rFonts w:hint="eastAsia" w:ascii="仿宋" w:hAnsi="仿宋" w:eastAsia="仿宋"/>
          <w:sz w:val="32"/>
          <w:szCs w:val="32"/>
          <w:lang w:val="en-US" w:eastAsia="zh-CN"/>
        </w:rPr>
        <w:t>3</w:t>
      </w:r>
      <w:r>
        <w:rPr>
          <w:rFonts w:hint="eastAsia" w:ascii="仿宋" w:hAnsi="仿宋" w:eastAsia="仿宋"/>
          <w:sz w:val="32"/>
          <w:szCs w:val="32"/>
        </w:rPr>
        <w:t>批次、</w:t>
      </w:r>
      <w:r>
        <w:rPr>
          <w:rFonts w:hint="eastAsia" w:ascii="仿宋" w:hAnsi="仿宋" w:eastAsia="仿宋"/>
          <w:sz w:val="32"/>
          <w:szCs w:val="32"/>
          <w:lang w:val="en-US" w:eastAsia="zh-CN"/>
        </w:rPr>
        <w:t>16</w:t>
      </w:r>
      <w:r>
        <w:rPr>
          <w:rFonts w:hint="eastAsia" w:ascii="仿宋" w:hAnsi="仿宋" w:eastAsia="仿宋"/>
          <w:sz w:val="32"/>
          <w:szCs w:val="32"/>
        </w:rPr>
        <w:t>人。</w:t>
      </w:r>
    </w:p>
    <w:p>
      <w:pPr>
        <w:spacing w:line="560" w:lineRule="exact"/>
        <w:rPr>
          <w:rFonts w:ascii="仿宋_GB2312" w:hAnsi="黑体" w:eastAsia="仿宋_GB2312"/>
          <w:b/>
          <w:snapToGrid w:val="0"/>
          <w:w w:val="95"/>
          <w:sz w:val="32"/>
          <w:szCs w:val="32"/>
          <w:u w:val="none"/>
        </w:rPr>
      </w:pPr>
      <w:r>
        <w:rPr>
          <w:rFonts w:hint="eastAsia" w:ascii="仿宋_GB2312" w:hAnsi="黑体" w:eastAsia="仿宋_GB2312"/>
          <w:b/>
          <w:snapToGrid w:val="0"/>
          <w:w w:val="95"/>
          <w:sz w:val="32"/>
          <w:szCs w:val="32"/>
          <w:u w:val="none"/>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2021年政府性基金预算当年拨款0万元,比2020年执行数减少0万元，主要原因：我部门2021年度没有使用政府性基金安排的支出。</w:t>
      </w:r>
    </w:p>
    <w:p>
      <w:pPr>
        <w:spacing w:line="560" w:lineRule="exact"/>
        <w:rPr>
          <w:rFonts w:ascii="仿宋_GB2312" w:hAnsi="黑体" w:eastAsia="仿宋_GB2312"/>
          <w:b/>
          <w:snapToGrid w:val="0"/>
          <w:w w:val="95"/>
          <w:sz w:val="32"/>
          <w:szCs w:val="32"/>
          <w:u w:val="none"/>
        </w:rPr>
      </w:pPr>
      <w:r>
        <w:rPr>
          <w:rFonts w:hint="eastAsia" w:ascii="仿宋_GB2312" w:hAnsi="黑体" w:eastAsia="仿宋_GB2312"/>
          <w:b/>
          <w:snapToGrid w:val="0"/>
          <w:w w:val="95"/>
          <w:sz w:val="32"/>
          <w:szCs w:val="32"/>
          <w:u w:val="none"/>
        </w:rPr>
        <w:t>九、其他公开事项说明</w:t>
      </w:r>
    </w:p>
    <w:p>
      <w:pPr>
        <w:rPr>
          <w:rFonts w:ascii="楷体" w:hAnsi="楷体" w:eastAsia="楷体"/>
          <w:sz w:val="32"/>
          <w:szCs w:val="32"/>
          <w:u w:val="none"/>
        </w:rPr>
      </w:pPr>
      <w:r>
        <w:rPr>
          <w:rFonts w:hint="eastAsia" w:ascii="楷体" w:hAnsi="楷体" w:eastAsia="楷体"/>
          <w:sz w:val="32"/>
          <w:szCs w:val="32"/>
          <w:u w:val="none"/>
        </w:rPr>
        <w:t>（一）机关运行经费安排使用情况说明。</w:t>
      </w:r>
    </w:p>
    <w:p>
      <w:pPr>
        <w:spacing w:line="560" w:lineRule="exact"/>
        <w:ind w:firstLine="608" w:firstLineChars="200"/>
        <w:jc w:val="both"/>
        <w:rPr>
          <w:rFonts w:ascii="仿宋_GB2312" w:hAnsi="黑体" w:eastAsia="仿宋_GB2312"/>
          <w:snapToGrid w:val="0"/>
          <w:w w:val="95"/>
          <w:sz w:val="32"/>
          <w:szCs w:val="32"/>
          <w:u w:val="none"/>
        </w:rPr>
      </w:pPr>
      <w:r>
        <w:rPr>
          <w:rFonts w:hint="eastAsia" w:ascii="仿宋_GB2312" w:hAnsi="黑体" w:eastAsia="仿宋_GB2312"/>
          <w:snapToGrid w:val="0"/>
          <w:w w:val="95"/>
          <w:sz w:val="32"/>
          <w:szCs w:val="32"/>
          <w:u w:val="none"/>
        </w:rPr>
        <w:t>2021年度部门机关运行经费28.8万元。</w:t>
      </w:r>
    </w:p>
    <w:p>
      <w:pPr>
        <w:autoSpaceDE w:val="0"/>
        <w:autoSpaceDN w:val="0"/>
        <w:rPr>
          <w:rFonts w:ascii="仿宋" w:hAnsi="仿宋" w:eastAsia="仿宋"/>
          <w:sz w:val="32"/>
          <w:szCs w:val="32"/>
          <w:u w:val="none"/>
        </w:rPr>
      </w:pPr>
      <w:r>
        <w:rPr>
          <w:rFonts w:hint="eastAsia" w:ascii="楷体" w:hAnsi="楷体" w:eastAsia="楷体"/>
          <w:sz w:val="32"/>
          <w:szCs w:val="32"/>
          <w:u w:val="none"/>
        </w:rPr>
        <w:t>（二）政府采购情况说明。</w:t>
      </w:r>
    </w:p>
    <w:p>
      <w:pPr>
        <w:autoSpaceDE w:val="0"/>
        <w:autoSpaceDN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   万元，其中：政府采购货物预算0万元、政府采购工程预算 0万元、政府采购服务预算0万元。</w:t>
      </w:r>
    </w:p>
    <w:p>
      <w:pPr>
        <w:rPr>
          <w:rFonts w:ascii="楷体" w:hAnsi="楷体" w:eastAsia="楷体"/>
          <w:sz w:val="32"/>
          <w:szCs w:val="32"/>
          <w:u w:val="none"/>
        </w:rPr>
      </w:pPr>
      <w:r>
        <w:rPr>
          <w:rFonts w:hint="eastAsia" w:ascii="楷体" w:hAnsi="楷体" w:eastAsia="楷体"/>
          <w:sz w:val="32"/>
          <w:szCs w:val="32"/>
          <w:u w:val="none"/>
        </w:rPr>
        <w:t>（三）国有资产占有使用情况说明。</w:t>
      </w:r>
    </w:p>
    <w:p>
      <w:pPr>
        <w:autoSpaceDE w:val="0"/>
        <w:autoSpaceDN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 12 月底，本</w:t>
      </w:r>
      <w:r>
        <w:rPr>
          <w:rFonts w:ascii="仿宋" w:hAnsi="仿宋" w:eastAsia="仿宋"/>
          <w:sz w:val="32"/>
          <w:szCs w:val="32"/>
        </w:rPr>
        <w:t>部门</w:t>
      </w:r>
      <w:r>
        <w:rPr>
          <w:rFonts w:hint="eastAsia" w:ascii="仿宋" w:hAnsi="仿宋" w:eastAsia="仿宋"/>
          <w:sz w:val="32"/>
          <w:szCs w:val="32"/>
        </w:rPr>
        <w:t>及所属各预算单位共有车辆  1 辆，其中，0 级领导干部用车（含在职和离退休部级干部用车）0 辆、机要通信用车0 辆、应急保障用车 0  辆、执法执勤用车  0 辆、特种专业技术用车 0  辆、其他用车 1  辆，其他用车主要是 单位人员下乡和出差  用途的车辆。</w:t>
      </w:r>
    </w:p>
    <w:p>
      <w:pPr>
        <w:ind w:firstLine="640" w:firstLineChars="200"/>
        <w:rPr>
          <w:rFonts w:ascii="仿宋" w:hAnsi="仿宋" w:eastAsia="仿宋"/>
          <w:sz w:val="32"/>
          <w:szCs w:val="32"/>
          <w:u w:val="none"/>
        </w:rPr>
      </w:pPr>
      <w:r>
        <w:rPr>
          <w:rFonts w:hint="eastAsia" w:ascii="仿宋" w:hAnsi="仿宋" w:eastAsia="仿宋"/>
          <w:sz w:val="32"/>
          <w:szCs w:val="32"/>
          <w:u w:val="none"/>
        </w:rPr>
        <w:t>公务用车越野车1辆，价值51.5万元，其他车型5辆，价值164.60万元；其他固定资产26.61万元。</w:t>
      </w:r>
    </w:p>
    <w:p>
      <w:pPr>
        <w:spacing w:line="588" w:lineRule="exact"/>
        <w:rPr>
          <w:rFonts w:ascii="仿宋" w:hAnsi="仿宋" w:eastAsia="仿宋"/>
          <w:b/>
          <w:sz w:val="32"/>
          <w:szCs w:val="32"/>
          <w:u w:val="none"/>
        </w:rPr>
      </w:pPr>
      <w:r>
        <w:rPr>
          <w:rFonts w:hint="eastAsia" w:ascii="楷体" w:hAnsi="楷体" w:eastAsia="楷体"/>
          <w:sz w:val="32"/>
          <w:szCs w:val="32"/>
          <w:u w:val="none"/>
        </w:rPr>
        <w:t>（四）2021年预算绩效目标管理情况。</w:t>
      </w:r>
    </w:p>
    <w:p>
      <w:pPr>
        <w:spacing w:line="560" w:lineRule="exact"/>
        <w:rPr>
          <w:rFonts w:ascii="仿宋_GB2312" w:hAnsi="黑体" w:eastAsia="仿宋_GB2312"/>
          <w:snapToGrid w:val="0"/>
          <w:w w:val="95"/>
          <w:sz w:val="32"/>
          <w:szCs w:val="32"/>
          <w:u w:val="none"/>
        </w:rPr>
      </w:pPr>
      <w:r>
        <w:rPr>
          <w:rFonts w:hint="eastAsia" w:ascii="仿宋_GB2312" w:hAnsi="黑体" w:eastAsia="仿宋_GB2312"/>
          <w:b/>
          <w:snapToGrid w:val="0"/>
          <w:w w:val="95"/>
          <w:sz w:val="32"/>
          <w:szCs w:val="32"/>
          <w:u w:val="none"/>
        </w:rPr>
        <w:t xml:space="preserve">    </w:t>
      </w:r>
      <w:r>
        <w:rPr>
          <w:rFonts w:hint="eastAsia" w:ascii="仿宋_GB2312" w:hAnsi="黑体" w:eastAsia="仿宋_GB2312"/>
          <w:snapToGrid w:val="0"/>
          <w:w w:val="95"/>
          <w:sz w:val="32"/>
          <w:szCs w:val="32"/>
          <w:u w:val="none"/>
        </w:rPr>
        <w:t>2021年将对本单位各项资金进行绩效目标管理，做到年初有目标，年终有考核。</w:t>
      </w: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ind w:firstLine="1"/>
        <w:jc w:val="center"/>
        <w:rPr>
          <w:rFonts w:ascii="黑体" w:hAnsi="黑体" w:eastAsia="黑体"/>
          <w:b/>
          <w:snapToGrid w:val="0"/>
          <w:w w:val="95"/>
          <w:sz w:val="44"/>
          <w:szCs w:val="44"/>
        </w:rPr>
      </w:pPr>
      <w:r>
        <w:rPr>
          <w:rFonts w:hint="eastAsia" w:ascii="黑体" w:hAnsi="黑体" w:eastAsia="黑体"/>
          <w:b/>
          <w:snapToGrid w:val="0"/>
          <w:w w:val="95"/>
          <w:sz w:val="44"/>
          <w:szCs w:val="44"/>
        </w:rPr>
        <w:t>第四部分  名词解释</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二、其他收入：</w:t>
      </w:r>
      <w:r>
        <w:rPr>
          <w:rFonts w:hint="eastAsia" w:ascii="仿宋_GB2312" w:hAnsi="宋体" w:eastAsia="仿宋_GB2312" w:cs="宋体"/>
          <w:sz w:val="32"/>
          <w:szCs w:val="32"/>
        </w:rPr>
        <w:t>指除上述“一般公共预算拨款收入”、“事业收入”、“事业单位经营收入”等以外的收入。主要是按规定动用的售房收入、存款利息收入等。</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三、上年结转：</w:t>
      </w:r>
      <w:r>
        <w:rPr>
          <w:rFonts w:hint="eastAsia" w:ascii="仿宋_GB2312" w:hAnsi="宋体" w:eastAsia="仿宋_GB2312" w:cs="宋体"/>
          <w:sz w:val="32"/>
          <w:szCs w:val="32"/>
        </w:rPr>
        <w:t>指以前年度安排、结转到本年仍按原规定用途继续使用的资金。</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四、一般公共服务支出：</w:t>
      </w:r>
      <w:r>
        <w:rPr>
          <w:rFonts w:hint="eastAsia" w:ascii="仿宋_GB2312" w:hAnsi="宋体" w:eastAsia="仿宋_GB2312" w:cs="宋体"/>
          <w:sz w:val="32"/>
          <w:szCs w:val="32"/>
        </w:rPr>
        <w:t>反应政府提供一般公共服务的支出。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五、基本支出：</w:t>
      </w:r>
      <w:r>
        <w:rPr>
          <w:rFonts w:hint="eastAsia" w:ascii="仿宋_GB2312" w:hAnsi="宋体" w:eastAsia="仿宋_GB2312" w:cs="宋体"/>
          <w:sz w:val="32"/>
          <w:szCs w:val="32"/>
        </w:rPr>
        <w:t>指为保障机构正常运转、完成日常工作任务而发生的人员支出和公用支出。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六、项目支出：</w:t>
      </w:r>
      <w:r>
        <w:rPr>
          <w:rFonts w:hint="eastAsia" w:ascii="仿宋_GB2312" w:hAnsi="宋体" w:eastAsia="仿宋_GB2312" w:cs="宋体"/>
          <w:sz w:val="32"/>
          <w:szCs w:val="32"/>
        </w:rPr>
        <w:t>指在基本支出之外为完成特定行政任务或事业发展目标所发生的支出。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七、住房保障支出：</w:t>
      </w:r>
      <w:r>
        <w:rPr>
          <w:rFonts w:hint="eastAsia" w:ascii="仿宋_GB2312" w:hAnsi="宋体" w:eastAsia="仿宋_GB2312" w:cs="宋体"/>
          <w:sz w:val="32"/>
          <w:szCs w:val="32"/>
        </w:rPr>
        <w:t>集中反映政府用于住房方面的支出。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八、机关运行经费：</w:t>
      </w:r>
      <w:r>
        <w:rPr>
          <w:rFonts w:hint="eastAsia" w:ascii="仿宋_GB2312" w:hAnsi="宋体" w:eastAsia="仿宋_GB2312" w:cs="宋体"/>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差旅费、伙食补助费、公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autoSpaceDE w:val="0"/>
        <w:autoSpaceDN w:val="0"/>
        <w:spacing w:line="560" w:lineRule="exact"/>
        <w:ind w:firstLine="640" w:firstLineChars="200"/>
        <w:jc w:val="both"/>
      </w:pPr>
      <w:r>
        <w:rPr>
          <w:rFonts w:hint="eastAsia" w:ascii="黑体" w:hAnsi="黑体" w:eastAsia="黑体" w:cs="黑体"/>
          <w:sz w:val="32"/>
          <w:szCs w:val="32"/>
        </w:rPr>
        <w:t>十、重点项目：</w:t>
      </w:r>
      <w:r>
        <w:rPr>
          <w:rFonts w:hint="eastAsia" w:ascii="仿宋_GB2312" w:hAnsi="宋体" w:eastAsia="仿宋_GB2312" w:cs="宋体"/>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sectPr>
      <w:pgSz w:w="11906" w:h="16838"/>
      <w:pgMar w:top="1440" w:right="1800"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wMjg2OWNhNDlmM2U2NTgzYWEyYjdkMTU2ZTRkYTkifQ=="/>
  </w:docVars>
  <w:rsids>
    <w:rsidRoot w:val="00000000"/>
    <w:rsid w:val="46DB02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3948</Words>
  <Characters>4207</Characters>
  <Lines>26</Lines>
  <Paragraphs>7</Paragraphs>
  <TotalTime>0</TotalTime>
  <ScaleCrop>false</ScaleCrop>
  <LinksUpToDate>false</LinksUpToDate>
  <CharactersWithSpaces>4287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2023-04-20T08:28:05Z</dcterms:modified>
  <dc:title>察隅县交通运输局2021年度部门预算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F681592C1F904DF4A7704556621CB71D_12</vt:lpwstr>
  </property>
</Properties>
</file>