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40" w:lineRule="exact"/>
        <w:jc w:val="center"/>
        <w:rPr>
          <w:rFonts w:hint="eastAsia" w:ascii="黑体" w:eastAsia="黑体"/>
          <w:b/>
          <w:sz w:val="52"/>
          <w:szCs w:val="52"/>
        </w:rPr>
      </w:pPr>
    </w:p>
    <w:p>
      <w:pPr>
        <w:spacing w:line="640" w:lineRule="exact"/>
        <w:jc w:val="center"/>
        <w:rPr>
          <w:rFonts w:ascii="黑体" w:eastAsia="黑体"/>
          <w:b/>
          <w:sz w:val="52"/>
          <w:szCs w:val="52"/>
        </w:rPr>
      </w:pPr>
    </w:p>
    <w:p>
      <w:pPr>
        <w:spacing w:line="640" w:lineRule="exact"/>
        <w:jc w:val="center"/>
        <w:rPr>
          <w:rFonts w:ascii="黑体" w:eastAsia="黑体"/>
          <w:b/>
          <w:sz w:val="52"/>
          <w:szCs w:val="52"/>
        </w:rPr>
      </w:pPr>
    </w:p>
    <w:p>
      <w:pPr>
        <w:spacing w:line="640" w:lineRule="exact"/>
        <w:jc w:val="center"/>
        <w:rPr>
          <w:rFonts w:ascii="黑体" w:eastAsia="黑体"/>
          <w:b/>
          <w:sz w:val="52"/>
          <w:szCs w:val="52"/>
        </w:rPr>
      </w:pPr>
      <w:r>
        <w:rPr>
          <w:rFonts w:hint="eastAsia" w:ascii="黑体" w:eastAsia="黑体" w:cs="Times New Roman"/>
          <w:b/>
          <w:sz w:val="52"/>
          <w:szCs w:val="52"/>
        </w:rPr>
        <w:t>察隅县</w:t>
      </w:r>
      <w:r>
        <w:rPr>
          <w:rFonts w:hint="eastAsia" w:ascii="黑体" w:eastAsia="黑体"/>
          <w:b/>
          <w:sz w:val="52"/>
          <w:szCs w:val="52"/>
        </w:rPr>
        <w:t>团委</w:t>
      </w:r>
      <w:r>
        <w:rPr>
          <w:rFonts w:ascii="黑体" w:eastAsia="黑体" w:cs="Times New Roman"/>
          <w:b/>
          <w:sz w:val="52"/>
          <w:szCs w:val="52"/>
        </w:rPr>
        <w:t>2021</w:t>
      </w:r>
      <w:r>
        <w:rPr>
          <w:rFonts w:hint="eastAsia" w:ascii="黑体" w:eastAsia="黑体" w:cs="Times New Roman"/>
          <w:b/>
          <w:sz w:val="52"/>
          <w:szCs w:val="52"/>
        </w:rPr>
        <w:t>年度</w:t>
      </w:r>
    </w:p>
    <w:p>
      <w:pPr>
        <w:spacing w:line="640" w:lineRule="exact"/>
        <w:jc w:val="center"/>
        <w:rPr>
          <w:rFonts w:ascii="黑体" w:eastAsia="黑体" w:cs="Times New Roman"/>
          <w:b/>
          <w:sz w:val="52"/>
          <w:szCs w:val="52"/>
        </w:rPr>
      </w:pPr>
      <w:r>
        <w:rPr>
          <w:rFonts w:hint="eastAsia" w:ascii="黑体" w:eastAsia="黑体" w:cs="Times New Roman"/>
          <w:b/>
          <w:sz w:val="52"/>
          <w:szCs w:val="52"/>
        </w:rPr>
        <w:t>部门预算</w:t>
      </w:r>
    </w:p>
    <w:p>
      <w:pPr>
        <w:rPr>
          <w:rFonts w:cs="Times New Roman"/>
          <w:sz w:val="44"/>
          <w:szCs w:val="44"/>
        </w:rPr>
      </w:pPr>
    </w:p>
    <w:p>
      <w:pPr>
        <w:rPr>
          <w:rFonts w:cs="Times New Roman"/>
          <w:sz w:val="44"/>
          <w:szCs w:val="44"/>
        </w:rPr>
      </w:pPr>
    </w:p>
    <w:p>
      <w:pPr>
        <w:rPr>
          <w:rFonts w:cs="Times New Roman"/>
          <w:sz w:val="44"/>
          <w:szCs w:val="44"/>
        </w:rPr>
      </w:pPr>
    </w:p>
    <w:p>
      <w:pPr>
        <w:rPr>
          <w:rFonts w:cs="Times New Roman"/>
          <w:sz w:val="44"/>
          <w:szCs w:val="44"/>
        </w:rPr>
      </w:pPr>
    </w:p>
    <w:p>
      <w:pPr>
        <w:rPr>
          <w:rFonts w:cs="Times New Roman"/>
          <w:sz w:val="44"/>
          <w:szCs w:val="44"/>
        </w:rPr>
      </w:pPr>
    </w:p>
    <w:p>
      <w:pPr>
        <w:rPr>
          <w:rFonts w:cs="Times New Roman"/>
          <w:sz w:val="44"/>
          <w:szCs w:val="44"/>
        </w:rPr>
      </w:pPr>
    </w:p>
    <w:p>
      <w:pPr>
        <w:rPr>
          <w:rFonts w:cs="Times New Roman"/>
          <w:sz w:val="44"/>
          <w:szCs w:val="44"/>
        </w:rPr>
      </w:pPr>
    </w:p>
    <w:p>
      <w:pPr>
        <w:rPr>
          <w:rFonts w:cs="Times New Roman"/>
          <w:sz w:val="44"/>
          <w:szCs w:val="44"/>
        </w:rPr>
      </w:pPr>
    </w:p>
    <w:p>
      <w:pPr>
        <w:rPr>
          <w:rFonts w:cs="Times New Roman"/>
          <w:sz w:val="44"/>
          <w:szCs w:val="44"/>
        </w:rPr>
      </w:pPr>
    </w:p>
    <w:p>
      <w:pPr>
        <w:rPr>
          <w:rFonts w:cs="Times New Roman"/>
          <w:sz w:val="44"/>
          <w:szCs w:val="44"/>
        </w:rPr>
      </w:pPr>
    </w:p>
    <w:p>
      <w:pPr>
        <w:rPr>
          <w:rFonts w:cs="Times New Roman"/>
          <w:sz w:val="44"/>
          <w:szCs w:val="44"/>
        </w:rPr>
      </w:pPr>
    </w:p>
    <w:p>
      <w:pPr>
        <w:jc w:val="center"/>
        <w:rPr>
          <w:rFonts w:ascii="宋体" w:hAnsi="宋体" w:cs="Times New Roman"/>
          <w:sz w:val="32"/>
          <w:szCs w:val="32"/>
          <w:u w:val="single"/>
        </w:rPr>
      </w:pPr>
      <w:r>
        <w:rPr>
          <w:rFonts w:ascii="宋体" w:hAnsi="宋体" w:cs="Times New Roman"/>
          <w:sz w:val="32"/>
          <w:szCs w:val="32"/>
          <w:u w:val="single"/>
        </w:rPr>
        <w:t xml:space="preserve">    </w:t>
      </w:r>
      <w:r>
        <w:rPr>
          <w:rFonts w:hint="eastAsia" w:ascii="宋体" w:hAnsi="宋体" w:cs="Times New Roman"/>
          <w:sz w:val="32"/>
          <w:szCs w:val="32"/>
          <w:u w:val="single"/>
        </w:rPr>
        <w:t>2021</w:t>
      </w:r>
      <w:r>
        <w:rPr>
          <w:rFonts w:ascii="宋体" w:hAnsi="宋体" w:cs="Times New Roman"/>
          <w:sz w:val="32"/>
          <w:szCs w:val="32"/>
          <w:u w:val="single"/>
        </w:rPr>
        <w:t xml:space="preserve">  </w:t>
      </w:r>
      <w:r>
        <w:rPr>
          <w:rFonts w:hint="eastAsia" w:ascii="宋体" w:hAnsi="宋体" w:cs="Times New Roman"/>
          <w:sz w:val="32"/>
          <w:szCs w:val="32"/>
        </w:rPr>
        <w:t>年</w:t>
      </w:r>
      <w:r>
        <w:rPr>
          <w:rFonts w:ascii="宋体" w:hAnsi="宋体" w:cs="Times New Roman"/>
          <w:sz w:val="32"/>
          <w:szCs w:val="32"/>
          <w:u w:val="single"/>
        </w:rPr>
        <w:t xml:space="preserve">  </w:t>
      </w:r>
      <w:r>
        <w:rPr>
          <w:rFonts w:hint="eastAsia" w:ascii="宋体" w:hAnsi="宋体" w:cs="Times New Roman"/>
          <w:sz w:val="32"/>
          <w:szCs w:val="32"/>
          <w:u w:val="single"/>
          <w:lang w:val="en-US" w:eastAsia="zh-CN"/>
        </w:rPr>
        <w:t>0</w:t>
      </w:r>
      <w:r>
        <w:rPr>
          <w:rFonts w:hint="eastAsia" w:ascii="宋体" w:hAnsi="宋体" w:cs="Times New Roman"/>
          <w:sz w:val="32"/>
          <w:szCs w:val="32"/>
          <w:u w:val="single"/>
        </w:rPr>
        <w:t xml:space="preserve">2  </w:t>
      </w:r>
      <w:r>
        <w:rPr>
          <w:rFonts w:hint="eastAsia" w:ascii="宋体" w:hAnsi="宋体" w:cs="Times New Roman"/>
          <w:sz w:val="32"/>
          <w:szCs w:val="32"/>
        </w:rPr>
        <w:t>月</w:t>
      </w:r>
      <w:r>
        <w:rPr>
          <w:rFonts w:hint="eastAsia" w:ascii="宋体" w:hAnsi="宋体" w:cs="Times New Roman"/>
          <w:sz w:val="32"/>
          <w:szCs w:val="32"/>
          <w:u w:val="single"/>
        </w:rPr>
        <w:t xml:space="preserve"> </w:t>
      </w:r>
      <w:r>
        <w:rPr>
          <w:rFonts w:hint="eastAsia" w:ascii="宋体" w:hAnsi="宋体" w:cs="Times New Roman"/>
          <w:sz w:val="32"/>
          <w:szCs w:val="32"/>
          <w:u w:val="single"/>
          <w:lang w:val="en-US" w:eastAsia="zh-CN"/>
        </w:rPr>
        <w:t>0</w:t>
      </w:r>
      <w:bookmarkStart w:id="0" w:name="_GoBack"/>
      <w:bookmarkEnd w:id="0"/>
      <w:r>
        <w:rPr>
          <w:rFonts w:hint="eastAsia" w:ascii="宋体" w:hAnsi="宋体" w:cs="Times New Roman"/>
          <w:sz w:val="32"/>
          <w:szCs w:val="32"/>
          <w:u w:val="single"/>
        </w:rPr>
        <w:t xml:space="preserve">1 </w:t>
      </w:r>
      <w:r>
        <w:rPr>
          <w:rFonts w:hint="eastAsia" w:ascii="宋体" w:hAnsi="宋体" w:cs="Times New Roman"/>
          <w:sz w:val="32"/>
          <w:szCs w:val="32"/>
        </w:rPr>
        <w:t>日</w:t>
      </w:r>
    </w:p>
    <w:p>
      <w:pPr>
        <w:jc w:val="center"/>
        <w:rPr>
          <w:rFonts w:ascii="黑体" w:hAnsi="黑体" w:eastAsia="黑体"/>
          <w:b/>
          <w:snapToGrid w:val="0"/>
          <w:w w:val="95"/>
          <w:sz w:val="44"/>
          <w:szCs w:val="44"/>
        </w:rPr>
      </w:pPr>
    </w:p>
    <w:p>
      <w:pPr>
        <w:jc w:val="center"/>
        <w:rPr>
          <w:rFonts w:ascii="黑体" w:hAnsi="黑体" w:eastAsia="黑体"/>
          <w:b/>
          <w:snapToGrid w:val="0"/>
          <w:w w:val="95"/>
          <w:sz w:val="44"/>
          <w:szCs w:val="44"/>
        </w:rPr>
      </w:pPr>
    </w:p>
    <w:p>
      <w:pPr>
        <w:jc w:val="center"/>
        <w:rPr>
          <w:rFonts w:ascii="黑体" w:hAnsi="黑体" w:eastAsia="黑体"/>
          <w:b/>
          <w:snapToGrid w:val="0"/>
          <w:w w:val="95"/>
          <w:sz w:val="44"/>
          <w:szCs w:val="44"/>
        </w:rPr>
      </w:pPr>
    </w:p>
    <w:p>
      <w:pPr>
        <w:jc w:val="center"/>
        <w:rPr>
          <w:rFonts w:ascii="黑体" w:hAnsi="黑体" w:eastAsia="黑体"/>
          <w:b/>
          <w:snapToGrid w:val="0"/>
          <w:w w:val="95"/>
          <w:sz w:val="44"/>
          <w:szCs w:val="44"/>
        </w:rPr>
      </w:pPr>
      <w:r>
        <w:rPr>
          <w:rFonts w:hint="eastAsia" w:ascii="黑体" w:hAnsi="黑体" w:eastAsia="黑体"/>
          <w:b/>
          <w:snapToGrid w:val="0"/>
          <w:w w:val="95"/>
          <w:sz w:val="44"/>
          <w:szCs w:val="44"/>
        </w:rPr>
        <w:t xml:space="preserve"> 目录</w:t>
      </w:r>
    </w:p>
    <w:p>
      <w:pPr>
        <w:spacing w:line="560" w:lineRule="exact"/>
        <w:rPr>
          <w:rFonts w:ascii="宋体" w:hAnsi="宋体"/>
          <w:b/>
          <w:snapToGrid w:val="0"/>
          <w:w w:val="95"/>
          <w:sz w:val="44"/>
          <w:szCs w:val="44"/>
        </w:rPr>
      </w:pPr>
      <w:r>
        <w:rPr>
          <w:rFonts w:hint="eastAsia" w:ascii="仿宋_GB2312" w:hAnsi="黑体" w:eastAsia="仿宋_GB2312"/>
          <w:b/>
          <w:snapToGrid w:val="0"/>
          <w:w w:val="95"/>
          <w:sz w:val="36"/>
          <w:szCs w:val="36"/>
        </w:rPr>
        <w:t xml:space="preserve">第一部分  </w:t>
      </w:r>
      <w:r>
        <w:rPr>
          <w:rFonts w:hint="eastAsia" w:ascii="仿宋_GB2312" w:hAnsi="宋体" w:eastAsia="仿宋_GB2312"/>
          <w:b/>
          <w:snapToGrid w:val="0"/>
          <w:w w:val="95"/>
          <w:sz w:val="36"/>
          <w:szCs w:val="36"/>
        </w:rPr>
        <w:t>单位（部门）概况</w:t>
      </w:r>
    </w:p>
    <w:p>
      <w:pPr>
        <w:rPr>
          <w:rFonts w:ascii="黑体" w:hAnsi="黑体" w:eastAsia="黑体"/>
          <w:sz w:val="32"/>
          <w:szCs w:val="32"/>
        </w:rPr>
      </w:pPr>
      <w:r>
        <w:rPr>
          <w:rFonts w:hint="eastAsia" w:ascii="黑体" w:hAnsi="黑体" w:eastAsia="黑体"/>
          <w:sz w:val="32"/>
          <w:szCs w:val="32"/>
        </w:rPr>
        <w:t>一、主要职能</w:t>
      </w:r>
    </w:p>
    <w:p>
      <w:pPr>
        <w:rPr>
          <w:rFonts w:ascii="黑体" w:hAnsi="黑体" w:eastAsia="黑体"/>
          <w:sz w:val="32"/>
          <w:szCs w:val="32"/>
        </w:rPr>
      </w:pPr>
      <w:r>
        <w:rPr>
          <w:rFonts w:hint="eastAsia" w:ascii="黑体" w:hAnsi="黑体" w:eastAsia="黑体"/>
          <w:sz w:val="32"/>
          <w:szCs w:val="32"/>
        </w:rPr>
        <w:t>二、部门预算单位构成</w:t>
      </w:r>
    </w:p>
    <w:p>
      <w:pPr>
        <w:spacing w:line="560" w:lineRule="exact"/>
        <w:rPr>
          <w:rFonts w:ascii="仿宋_GB2312" w:hAnsi="宋体" w:eastAsia="仿宋_GB2312"/>
          <w:b/>
          <w:snapToGrid w:val="0"/>
          <w:w w:val="95"/>
          <w:sz w:val="36"/>
          <w:szCs w:val="36"/>
        </w:rPr>
      </w:pPr>
      <w:r>
        <w:rPr>
          <w:rFonts w:hint="eastAsia" w:ascii="仿宋_GB2312" w:hAnsi="黑体" w:eastAsia="仿宋_GB2312"/>
          <w:b/>
          <w:snapToGrid w:val="0"/>
          <w:w w:val="95"/>
          <w:sz w:val="36"/>
          <w:szCs w:val="36"/>
        </w:rPr>
        <w:t xml:space="preserve">第二部分  </w:t>
      </w:r>
      <w:r>
        <w:rPr>
          <w:rFonts w:hint="eastAsia" w:ascii="仿宋_GB2312" w:hAnsi="宋体" w:eastAsia="仿宋_GB2312"/>
          <w:b/>
          <w:snapToGrid w:val="0"/>
          <w:w w:val="95"/>
          <w:sz w:val="36"/>
          <w:szCs w:val="36"/>
        </w:rPr>
        <w:t>单位（部门）2021年度部门预算明细表</w:t>
      </w:r>
    </w:p>
    <w:p>
      <w:pPr>
        <w:rPr>
          <w:rFonts w:ascii="黑体" w:hAnsi="黑体" w:eastAsia="黑体"/>
          <w:sz w:val="32"/>
          <w:szCs w:val="32"/>
        </w:rPr>
      </w:pPr>
      <w:r>
        <w:rPr>
          <w:rFonts w:hint="eastAsia" w:ascii="黑体" w:hAnsi="黑体" w:eastAsia="黑体"/>
          <w:sz w:val="32"/>
          <w:szCs w:val="32"/>
        </w:rPr>
        <w:t>一、部门收支总体情况表</w:t>
      </w:r>
    </w:p>
    <w:p>
      <w:pPr>
        <w:rPr>
          <w:rFonts w:ascii="黑体" w:hAnsi="黑体" w:eastAsia="黑体"/>
          <w:sz w:val="32"/>
          <w:szCs w:val="32"/>
        </w:rPr>
      </w:pPr>
      <w:r>
        <w:rPr>
          <w:rFonts w:hint="eastAsia" w:ascii="黑体" w:hAnsi="黑体" w:eastAsia="黑体"/>
          <w:sz w:val="32"/>
          <w:szCs w:val="32"/>
        </w:rPr>
        <w:t>二、部门收入总体情况表</w:t>
      </w:r>
    </w:p>
    <w:p>
      <w:pPr>
        <w:rPr>
          <w:rFonts w:ascii="黑体" w:hAnsi="黑体" w:eastAsia="黑体"/>
          <w:sz w:val="32"/>
          <w:szCs w:val="32"/>
        </w:rPr>
      </w:pPr>
      <w:r>
        <w:rPr>
          <w:rFonts w:hint="eastAsia" w:ascii="黑体" w:hAnsi="黑体" w:eastAsia="黑体"/>
          <w:sz w:val="32"/>
          <w:szCs w:val="32"/>
        </w:rPr>
        <w:t>三、部门支出总体情况表</w:t>
      </w:r>
    </w:p>
    <w:p>
      <w:pPr>
        <w:rPr>
          <w:rFonts w:ascii="黑体" w:hAnsi="黑体" w:eastAsia="黑体"/>
          <w:sz w:val="32"/>
          <w:szCs w:val="32"/>
        </w:rPr>
      </w:pPr>
      <w:r>
        <w:rPr>
          <w:rFonts w:hint="eastAsia" w:ascii="黑体" w:hAnsi="黑体" w:eastAsia="黑体"/>
          <w:sz w:val="32"/>
          <w:szCs w:val="32"/>
        </w:rPr>
        <w:t>四、财政拨款收支总体情况表</w:t>
      </w:r>
    </w:p>
    <w:p>
      <w:pPr>
        <w:rPr>
          <w:rFonts w:ascii="黑体" w:hAnsi="黑体" w:eastAsia="黑体"/>
          <w:sz w:val="32"/>
          <w:szCs w:val="32"/>
        </w:rPr>
      </w:pPr>
      <w:r>
        <w:rPr>
          <w:rFonts w:hint="eastAsia" w:ascii="黑体" w:hAnsi="黑体" w:eastAsia="黑体"/>
          <w:sz w:val="32"/>
          <w:szCs w:val="32"/>
        </w:rPr>
        <w:t>五、一般公共预算支出情况表（按功能分类科目）</w:t>
      </w:r>
    </w:p>
    <w:p>
      <w:pPr>
        <w:rPr>
          <w:rFonts w:ascii="黑体" w:hAnsi="黑体" w:eastAsia="黑体"/>
          <w:sz w:val="32"/>
          <w:szCs w:val="32"/>
        </w:rPr>
      </w:pPr>
      <w:r>
        <w:rPr>
          <w:rFonts w:hint="eastAsia" w:ascii="黑体" w:hAnsi="黑体" w:eastAsia="黑体"/>
          <w:sz w:val="32"/>
          <w:szCs w:val="32"/>
        </w:rPr>
        <w:t>六、一般公共预算基本支出情况表（按经济分类款级科目）</w:t>
      </w:r>
    </w:p>
    <w:p>
      <w:pPr>
        <w:rPr>
          <w:rFonts w:ascii="黑体" w:hAnsi="黑体" w:eastAsia="黑体"/>
          <w:sz w:val="32"/>
          <w:szCs w:val="32"/>
        </w:rPr>
      </w:pPr>
      <w:r>
        <w:rPr>
          <w:rFonts w:hint="eastAsia" w:ascii="黑体" w:hAnsi="黑体" w:eastAsia="黑体"/>
          <w:sz w:val="32"/>
          <w:szCs w:val="32"/>
        </w:rPr>
        <w:t>七、一般公共预算“三公”经费支出情况表</w:t>
      </w:r>
    </w:p>
    <w:p>
      <w:pPr>
        <w:rPr>
          <w:rFonts w:ascii="黑体" w:hAnsi="黑体" w:eastAsia="黑体"/>
          <w:sz w:val="32"/>
          <w:szCs w:val="32"/>
        </w:rPr>
      </w:pPr>
      <w:r>
        <w:rPr>
          <w:rFonts w:hint="eastAsia" w:ascii="黑体" w:hAnsi="黑体" w:eastAsia="黑体"/>
          <w:sz w:val="32"/>
          <w:szCs w:val="32"/>
        </w:rPr>
        <w:t>八、政府性基金“三公”经费支出情况表</w:t>
      </w:r>
    </w:p>
    <w:p>
      <w:pPr>
        <w:rPr>
          <w:rFonts w:ascii="黑体" w:hAnsi="黑体" w:eastAsia="黑体"/>
          <w:sz w:val="32"/>
          <w:szCs w:val="32"/>
        </w:rPr>
      </w:pPr>
      <w:r>
        <w:rPr>
          <w:rFonts w:hint="eastAsia" w:ascii="黑体" w:hAnsi="黑体" w:eastAsia="黑体"/>
          <w:sz w:val="32"/>
          <w:szCs w:val="32"/>
        </w:rPr>
        <w:t>九、政府性基金预算支出情况表</w:t>
      </w:r>
    </w:p>
    <w:p>
      <w:pPr>
        <w:rPr>
          <w:rFonts w:ascii="黑体" w:hAnsi="黑体" w:eastAsia="黑体"/>
          <w:sz w:val="32"/>
          <w:szCs w:val="32"/>
        </w:rPr>
      </w:pPr>
      <w:r>
        <w:rPr>
          <w:rFonts w:hint="eastAsia" w:ascii="黑体" w:hAnsi="黑体" w:eastAsia="黑体"/>
          <w:sz w:val="32"/>
          <w:szCs w:val="32"/>
        </w:rPr>
        <w:t>十</w:t>
      </w:r>
      <w:r>
        <w:rPr>
          <w:rFonts w:ascii="黑体" w:hAnsi="黑体" w:eastAsia="黑体"/>
          <w:sz w:val="32"/>
          <w:szCs w:val="32"/>
        </w:rPr>
        <w:t>、</w:t>
      </w:r>
      <w:r>
        <w:rPr>
          <w:rFonts w:hint="eastAsia" w:ascii="黑体" w:hAnsi="黑体" w:eastAsia="黑体"/>
          <w:sz w:val="32"/>
          <w:szCs w:val="32"/>
        </w:rPr>
        <w:t>政府购买服务预算表</w:t>
      </w:r>
    </w:p>
    <w:p>
      <w:pPr>
        <w:rPr>
          <w:rFonts w:ascii="黑体" w:hAnsi="黑体" w:eastAsia="黑体"/>
          <w:sz w:val="32"/>
          <w:szCs w:val="32"/>
        </w:rPr>
      </w:pPr>
      <w:r>
        <w:rPr>
          <w:rFonts w:hint="eastAsia" w:ascii="黑体" w:hAnsi="黑体" w:eastAsia="黑体"/>
          <w:sz w:val="32"/>
          <w:szCs w:val="32"/>
        </w:rPr>
        <w:t>十一、项目支出绩效表</w:t>
      </w:r>
    </w:p>
    <w:p>
      <w:pPr>
        <w:spacing w:line="560" w:lineRule="exact"/>
        <w:rPr>
          <w:rFonts w:ascii="仿宋_GB2312" w:hAnsi="宋体" w:eastAsia="仿宋_GB2312"/>
          <w:b/>
          <w:snapToGrid w:val="0"/>
          <w:w w:val="95"/>
          <w:sz w:val="36"/>
          <w:szCs w:val="36"/>
        </w:rPr>
      </w:pPr>
      <w:r>
        <w:rPr>
          <w:rFonts w:hint="eastAsia" w:ascii="仿宋_GB2312" w:hAnsi="黑体" w:eastAsia="仿宋_GB2312"/>
          <w:b/>
          <w:snapToGrid w:val="0"/>
          <w:w w:val="95"/>
          <w:sz w:val="36"/>
          <w:szCs w:val="36"/>
        </w:rPr>
        <w:t xml:space="preserve">第三部分  </w:t>
      </w:r>
      <w:r>
        <w:rPr>
          <w:rFonts w:hint="eastAsia" w:ascii="仿宋_GB2312" w:hAnsi="宋体" w:eastAsia="仿宋_GB2312"/>
          <w:b/>
          <w:snapToGrid w:val="0"/>
          <w:w w:val="95"/>
          <w:sz w:val="36"/>
          <w:szCs w:val="36"/>
        </w:rPr>
        <w:t>单位（部门）2021年度部门预算数据分析</w:t>
      </w:r>
    </w:p>
    <w:p>
      <w:pPr>
        <w:spacing w:line="560" w:lineRule="exact"/>
        <w:rPr>
          <w:rFonts w:ascii="仿宋_GB2312" w:hAnsi="宋体" w:eastAsia="仿宋_GB2312"/>
          <w:b/>
          <w:snapToGrid w:val="0"/>
          <w:w w:val="95"/>
          <w:sz w:val="36"/>
          <w:szCs w:val="36"/>
        </w:rPr>
      </w:pPr>
      <w:r>
        <w:rPr>
          <w:rFonts w:hint="eastAsia" w:ascii="仿宋_GB2312" w:hAnsi="黑体" w:eastAsia="仿宋_GB2312"/>
          <w:b/>
          <w:snapToGrid w:val="0"/>
          <w:w w:val="95"/>
          <w:sz w:val="36"/>
          <w:szCs w:val="36"/>
        </w:rPr>
        <w:t xml:space="preserve">第四部分  </w:t>
      </w:r>
      <w:r>
        <w:rPr>
          <w:rFonts w:hint="eastAsia" w:ascii="仿宋_GB2312" w:hAnsi="宋体" w:eastAsia="仿宋_GB2312"/>
          <w:b/>
          <w:snapToGrid w:val="0"/>
          <w:w w:val="95"/>
          <w:sz w:val="36"/>
          <w:szCs w:val="36"/>
        </w:rPr>
        <w:t>名词解释</w:t>
      </w:r>
    </w:p>
    <w:p>
      <w:pPr>
        <w:rPr>
          <w:rFonts w:ascii="宋体" w:hAnsi="宋体"/>
          <w:b/>
          <w:snapToGrid w:val="0"/>
          <w:w w:val="95"/>
          <w:sz w:val="44"/>
          <w:szCs w:val="44"/>
        </w:rPr>
      </w:pPr>
    </w:p>
    <w:p>
      <w:pPr>
        <w:spacing w:line="560" w:lineRule="exact"/>
        <w:jc w:val="center"/>
        <w:rPr>
          <w:rFonts w:ascii="黑体" w:hAnsi="黑体" w:eastAsia="黑体" w:cs="Times New Roman"/>
          <w:b/>
          <w:snapToGrid w:val="0"/>
          <w:w w:val="95"/>
          <w:sz w:val="44"/>
          <w:szCs w:val="44"/>
        </w:rPr>
      </w:pPr>
      <w:r>
        <w:rPr>
          <w:rFonts w:hint="eastAsia" w:ascii="黑体" w:hAnsi="黑体" w:eastAsia="黑体"/>
          <w:b/>
          <w:snapToGrid w:val="0"/>
          <w:w w:val="95"/>
          <w:sz w:val="44"/>
          <w:szCs w:val="44"/>
        </w:rPr>
        <w:t>第一部分单位（部门）概况</w:t>
      </w:r>
    </w:p>
    <w:p>
      <w:pPr>
        <w:spacing w:line="540" w:lineRule="exact"/>
        <w:ind w:firstLine="640" w:firstLineChars="200"/>
        <w:rPr>
          <w:rFonts w:ascii="黑体" w:hAnsi="黑体" w:eastAsia="黑体" w:cs="黑体"/>
          <w:sz w:val="32"/>
          <w:szCs w:val="32"/>
        </w:rPr>
      </w:pPr>
      <w:r>
        <w:rPr>
          <w:rFonts w:hint="eastAsia" w:ascii="黑体" w:hAnsi="黑体" w:eastAsia="黑体" w:cs="黑体"/>
          <w:sz w:val="32"/>
          <w:szCs w:val="32"/>
        </w:rPr>
        <w:t>一、主要职能</w:t>
      </w:r>
    </w:p>
    <w:p>
      <w:pPr>
        <w:spacing w:line="560" w:lineRule="exact"/>
        <w:rPr>
          <w:rFonts w:ascii="仿宋" w:hAnsi="仿宋" w:eastAsia="仿宋" w:cs="Times New Roman"/>
          <w:sz w:val="32"/>
          <w:szCs w:val="32"/>
        </w:rPr>
      </w:pPr>
      <w:r>
        <w:rPr>
          <w:rFonts w:hint="eastAsia" w:ascii="仿宋" w:hAnsi="仿宋" w:eastAsia="仿宋" w:cs="Times New Roman"/>
          <w:sz w:val="32"/>
          <w:szCs w:val="32"/>
        </w:rPr>
        <w:t xml:space="preserve">     （一）、根据党的路线、方针、政策及县委的中心工作，管理工会工作、妇女工作和团员工作</w:t>
      </w:r>
    </w:p>
    <w:p>
      <w:pPr>
        <w:widowControl w:val="0"/>
        <w:numPr>
          <w:ilvl w:val="0"/>
          <w:numId w:val="1"/>
        </w:numPr>
        <w:adjustRightInd/>
        <w:snapToGrid/>
        <w:spacing w:after="0" w:line="560" w:lineRule="exact"/>
        <w:ind w:firstLine="640" w:firstLineChars="200"/>
        <w:jc w:val="both"/>
        <w:rPr>
          <w:rFonts w:ascii="仿宋" w:hAnsi="仿宋" w:eastAsia="仿宋" w:cs="Times New Roman"/>
          <w:sz w:val="32"/>
          <w:szCs w:val="32"/>
        </w:rPr>
      </w:pPr>
      <w:r>
        <w:rPr>
          <w:rFonts w:hint="eastAsia" w:ascii="仿宋" w:hAnsi="仿宋" w:eastAsia="仿宋" w:cs="Times New Roman"/>
          <w:sz w:val="32"/>
          <w:szCs w:val="32"/>
        </w:rPr>
        <w:t>、认真贯彻执行自治区、地区两级政府对群团组织制定的方针、政策和规定，指导和协调各归口管理部门的日常工作。</w:t>
      </w:r>
    </w:p>
    <w:p>
      <w:pPr>
        <w:widowControl w:val="0"/>
        <w:numPr>
          <w:ilvl w:val="0"/>
          <w:numId w:val="1"/>
        </w:numPr>
        <w:adjustRightInd/>
        <w:snapToGrid/>
        <w:spacing w:after="0" w:line="560" w:lineRule="exact"/>
        <w:ind w:firstLine="640" w:firstLineChars="200"/>
        <w:jc w:val="both"/>
        <w:rPr>
          <w:rFonts w:ascii="仿宋" w:hAnsi="仿宋" w:eastAsia="仿宋" w:cs="Times New Roman"/>
          <w:sz w:val="32"/>
          <w:szCs w:val="32"/>
        </w:rPr>
      </w:pPr>
      <w:r>
        <w:rPr>
          <w:rFonts w:hint="eastAsia" w:ascii="仿宋" w:hAnsi="仿宋" w:eastAsia="仿宋" w:cs="Times New Roman"/>
          <w:sz w:val="32"/>
          <w:szCs w:val="32"/>
        </w:rPr>
        <w:t>研究和制定工会工作的指导方针和任务；监督《工会法》的落实执行情况；调查了解职工的思想状况和职工利益的重大问题，依法维护职工切身利益，积极参政议政；协助政府做好劳模的推荐工作；监督和检查全县工会经费的使用和管理情况。</w:t>
      </w:r>
    </w:p>
    <w:p>
      <w:pPr>
        <w:widowControl w:val="0"/>
        <w:numPr>
          <w:ilvl w:val="0"/>
          <w:numId w:val="1"/>
        </w:numPr>
        <w:adjustRightInd/>
        <w:snapToGrid/>
        <w:spacing w:after="0" w:line="560" w:lineRule="exact"/>
        <w:ind w:firstLine="640" w:firstLineChars="200"/>
        <w:jc w:val="both"/>
        <w:rPr>
          <w:rFonts w:ascii="仿宋" w:hAnsi="仿宋" w:eastAsia="仿宋" w:cs="Times New Roman"/>
          <w:sz w:val="32"/>
          <w:szCs w:val="32"/>
        </w:rPr>
      </w:pPr>
      <w:r>
        <w:rPr>
          <w:rFonts w:hint="eastAsia" w:ascii="仿宋" w:hAnsi="仿宋" w:eastAsia="仿宋" w:cs="Times New Roman"/>
          <w:sz w:val="32"/>
          <w:szCs w:val="32"/>
        </w:rPr>
        <w:t>根据党的中心任务，研究制定团的工作计划和具体任务；加强团的组织建设和团的干部队伍建设，积极做好向党组织推荐优秀青年作为入党积极分子工作。</w:t>
      </w:r>
    </w:p>
    <w:p>
      <w:pPr>
        <w:widowControl w:val="0"/>
        <w:numPr>
          <w:ilvl w:val="0"/>
          <w:numId w:val="1"/>
        </w:numPr>
        <w:adjustRightInd/>
        <w:snapToGrid/>
        <w:spacing w:after="0" w:line="560" w:lineRule="exact"/>
        <w:ind w:firstLine="640" w:firstLineChars="200"/>
        <w:jc w:val="both"/>
        <w:rPr>
          <w:rFonts w:ascii="仿宋" w:hAnsi="仿宋" w:eastAsia="仿宋" w:cs="Times New Roman"/>
          <w:sz w:val="32"/>
          <w:szCs w:val="32"/>
        </w:rPr>
      </w:pPr>
      <w:r>
        <w:rPr>
          <w:rFonts w:hint="eastAsia" w:ascii="仿宋" w:hAnsi="仿宋" w:eastAsia="仿宋" w:cs="Times New Roman"/>
          <w:sz w:val="32"/>
          <w:szCs w:val="32"/>
        </w:rPr>
        <w:t>调查了解青年思想状况，依法维护青少年和保护未成年人的合法权益，反映青年的意思和要求；负责筹备县团的代表大会、代表会议以及全体委员会会议。</w:t>
      </w:r>
    </w:p>
    <w:p>
      <w:pPr>
        <w:widowControl w:val="0"/>
        <w:numPr>
          <w:ilvl w:val="0"/>
          <w:numId w:val="1"/>
        </w:numPr>
        <w:adjustRightInd/>
        <w:snapToGrid/>
        <w:spacing w:after="0" w:line="560" w:lineRule="exact"/>
        <w:ind w:firstLine="640" w:firstLineChars="200"/>
        <w:jc w:val="both"/>
        <w:rPr>
          <w:rFonts w:ascii="仿宋" w:hAnsi="仿宋" w:eastAsia="仿宋" w:cs="Times New Roman"/>
          <w:sz w:val="32"/>
          <w:szCs w:val="32"/>
        </w:rPr>
      </w:pPr>
      <w:r>
        <w:rPr>
          <w:rFonts w:hint="eastAsia" w:ascii="仿宋" w:hAnsi="仿宋" w:eastAsia="仿宋" w:cs="Times New Roman"/>
          <w:sz w:val="32"/>
          <w:szCs w:val="32"/>
        </w:rPr>
        <w:t>研究和指导制定妇女工作的指导方针和任务；教育、团结和引导广大妇女参政议政，树立爱国主义思想；督促做好基层妇联的组织建设和妇女干部队伍建设，调查、研究妇女干部的成长情况。</w:t>
      </w:r>
    </w:p>
    <w:p>
      <w:pPr>
        <w:widowControl w:val="0"/>
        <w:numPr>
          <w:ilvl w:val="0"/>
          <w:numId w:val="1"/>
        </w:numPr>
        <w:adjustRightInd/>
        <w:snapToGrid/>
        <w:spacing w:after="0" w:line="560" w:lineRule="exact"/>
        <w:ind w:firstLine="640" w:firstLineChars="200"/>
        <w:jc w:val="both"/>
        <w:rPr>
          <w:rFonts w:ascii="仿宋" w:hAnsi="仿宋" w:eastAsia="仿宋" w:cs="Times New Roman"/>
          <w:sz w:val="32"/>
          <w:szCs w:val="32"/>
        </w:rPr>
      </w:pPr>
      <w:r>
        <w:rPr>
          <w:rFonts w:hint="eastAsia" w:ascii="仿宋" w:hAnsi="仿宋" w:eastAsia="仿宋" w:cs="Times New Roman"/>
          <w:sz w:val="32"/>
          <w:szCs w:val="32"/>
        </w:rPr>
        <w:t>研究制定妇联的工作计划和任务；指导、检查、督促基层妇联各项工作任务的落实情况；会同县委组织部共同管理妇女干部队伍建设；参与、监督相关法律的执行实施情况；监督、检查相关经费的使用情况。</w:t>
      </w:r>
    </w:p>
    <w:p>
      <w:pPr>
        <w:widowControl w:val="0"/>
        <w:numPr>
          <w:ilvl w:val="0"/>
          <w:numId w:val="1"/>
        </w:numPr>
        <w:adjustRightInd/>
        <w:snapToGrid/>
        <w:spacing w:after="0" w:line="560" w:lineRule="exact"/>
        <w:ind w:firstLine="640" w:firstLineChars="200"/>
        <w:jc w:val="both"/>
        <w:rPr>
          <w:rFonts w:ascii="仿宋" w:hAnsi="仿宋" w:eastAsia="仿宋" w:cs="Times New Roman"/>
          <w:sz w:val="32"/>
          <w:szCs w:val="32"/>
        </w:rPr>
      </w:pPr>
      <w:r>
        <w:rPr>
          <w:rFonts w:hint="eastAsia" w:ascii="仿宋" w:hAnsi="仿宋" w:eastAsia="仿宋" w:cs="Times New Roman"/>
          <w:sz w:val="32"/>
          <w:szCs w:val="32"/>
        </w:rPr>
        <w:t>承办县委、政府交办和地区工会办事处、妇联、团地委委托的其他工作。</w:t>
      </w:r>
    </w:p>
    <w:p>
      <w:pPr>
        <w:spacing w:line="560" w:lineRule="exact"/>
        <w:rPr>
          <w:rFonts w:ascii="黑体" w:hAnsi="黑体" w:eastAsia="黑体" w:cs="黑体"/>
          <w:sz w:val="32"/>
          <w:szCs w:val="32"/>
        </w:rPr>
      </w:pPr>
      <w:r>
        <w:rPr>
          <w:rFonts w:hint="eastAsia" w:ascii="黑体" w:hAnsi="黑体" w:eastAsia="黑体" w:cs="黑体"/>
          <w:sz w:val="32"/>
          <w:szCs w:val="32"/>
        </w:rPr>
        <w:t xml:space="preserve">    二、部门预算单位构成</w:t>
      </w:r>
    </w:p>
    <w:p>
      <w:pPr>
        <w:spacing w:line="560" w:lineRule="exact"/>
        <w:ind w:firstLine="640" w:firstLineChars="200"/>
        <w:rPr>
          <w:rFonts w:ascii="仿宋_GB2312" w:hAnsi="黑体" w:eastAsia="仿宋_GB2312" w:cs="Times New Roman"/>
          <w:sz w:val="32"/>
          <w:szCs w:val="32"/>
        </w:rPr>
      </w:pPr>
      <w:r>
        <w:rPr>
          <w:rFonts w:hint="eastAsia" w:ascii="仿宋_GB2312" w:hAnsi="仿宋_GB2312" w:eastAsia="仿宋_GB2312" w:cs="仿宋_GB2312"/>
          <w:sz w:val="32"/>
          <w:szCs w:val="32"/>
        </w:rPr>
        <w:t>察隅县工青妇综合办公室(团委)。</w:t>
      </w:r>
    </w:p>
    <w:p>
      <w:pPr>
        <w:spacing w:line="560" w:lineRule="exact"/>
        <w:jc w:val="center"/>
        <w:rPr>
          <w:rFonts w:ascii="黑体" w:hAnsi="黑体" w:eastAsia="黑体"/>
          <w:b/>
          <w:snapToGrid w:val="0"/>
          <w:w w:val="95"/>
          <w:sz w:val="44"/>
          <w:szCs w:val="44"/>
        </w:rPr>
      </w:pPr>
      <w:r>
        <w:rPr>
          <w:rFonts w:hint="eastAsia" w:ascii="黑体" w:hAnsi="黑体" w:eastAsia="黑体"/>
          <w:b/>
          <w:snapToGrid w:val="0"/>
          <w:w w:val="95"/>
          <w:sz w:val="44"/>
          <w:szCs w:val="44"/>
        </w:rPr>
        <w:t>第二部分  单位（部门）2021年度部门预算明细表（详见附件）</w:t>
      </w:r>
    </w:p>
    <w:p>
      <w:pPr>
        <w:spacing w:line="560" w:lineRule="exact"/>
        <w:jc w:val="center"/>
        <w:rPr>
          <w:rFonts w:ascii="黑体" w:hAnsi="黑体" w:eastAsia="黑体"/>
          <w:b/>
          <w:snapToGrid w:val="0"/>
          <w:w w:val="95"/>
          <w:sz w:val="44"/>
          <w:szCs w:val="44"/>
        </w:rPr>
      </w:pPr>
    </w:p>
    <w:p>
      <w:pPr>
        <w:rPr>
          <w:rFonts w:ascii="黑体" w:hAnsi="黑体" w:eastAsia="黑体"/>
          <w:sz w:val="32"/>
          <w:szCs w:val="32"/>
        </w:rPr>
      </w:pPr>
      <w:r>
        <w:rPr>
          <w:rFonts w:hint="eastAsia" w:ascii="黑体" w:hAnsi="黑体" w:eastAsia="黑体"/>
          <w:sz w:val="32"/>
          <w:szCs w:val="32"/>
        </w:rPr>
        <w:t>一、部门收支总体情况表</w:t>
      </w:r>
    </w:p>
    <w:p>
      <w:pPr>
        <w:rPr>
          <w:rFonts w:ascii="黑体" w:hAnsi="黑体" w:eastAsia="黑体"/>
          <w:sz w:val="32"/>
          <w:szCs w:val="32"/>
        </w:rPr>
      </w:pPr>
      <w:r>
        <w:rPr>
          <w:rFonts w:hint="eastAsia" w:ascii="黑体" w:hAnsi="黑体" w:eastAsia="黑体"/>
          <w:sz w:val="32"/>
          <w:szCs w:val="32"/>
        </w:rPr>
        <w:t>二、部门收入总体情况表</w:t>
      </w:r>
    </w:p>
    <w:p>
      <w:pPr>
        <w:rPr>
          <w:rFonts w:ascii="黑体" w:hAnsi="黑体" w:eastAsia="黑体"/>
          <w:sz w:val="32"/>
          <w:szCs w:val="32"/>
        </w:rPr>
      </w:pPr>
      <w:r>
        <w:rPr>
          <w:rFonts w:hint="eastAsia" w:ascii="黑体" w:hAnsi="黑体" w:eastAsia="黑体"/>
          <w:sz w:val="32"/>
          <w:szCs w:val="32"/>
        </w:rPr>
        <w:t>三、部门支出总体情况表</w:t>
      </w:r>
    </w:p>
    <w:p>
      <w:pPr>
        <w:rPr>
          <w:rFonts w:ascii="黑体" w:hAnsi="黑体" w:eastAsia="黑体"/>
          <w:sz w:val="32"/>
          <w:szCs w:val="32"/>
        </w:rPr>
      </w:pPr>
      <w:r>
        <w:rPr>
          <w:rFonts w:hint="eastAsia" w:ascii="黑体" w:hAnsi="黑体" w:eastAsia="黑体"/>
          <w:sz w:val="32"/>
          <w:szCs w:val="32"/>
        </w:rPr>
        <w:t>四、财政拨款收支总体情况表</w:t>
      </w:r>
    </w:p>
    <w:p>
      <w:pPr>
        <w:rPr>
          <w:rFonts w:ascii="黑体" w:hAnsi="黑体" w:eastAsia="黑体"/>
          <w:sz w:val="32"/>
          <w:szCs w:val="32"/>
        </w:rPr>
      </w:pPr>
      <w:r>
        <w:rPr>
          <w:rFonts w:hint="eastAsia" w:ascii="黑体" w:hAnsi="黑体" w:eastAsia="黑体"/>
          <w:sz w:val="32"/>
          <w:szCs w:val="32"/>
        </w:rPr>
        <w:t>五、一般公共预算支出情况表（按功能分类科目）</w:t>
      </w:r>
    </w:p>
    <w:p>
      <w:pPr>
        <w:rPr>
          <w:rFonts w:ascii="黑体" w:hAnsi="黑体" w:eastAsia="黑体"/>
          <w:sz w:val="32"/>
          <w:szCs w:val="32"/>
        </w:rPr>
      </w:pPr>
      <w:r>
        <w:rPr>
          <w:rFonts w:hint="eastAsia" w:ascii="黑体" w:hAnsi="黑体" w:eastAsia="黑体"/>
          <w:sz w:val="32"/>
          <w:szCs w:val="32"/>
        </w:rPr>
        <w:t>六、一般公共预算基本支出情况表（按经济分类款级科目）</w:t>
      </w:r>
    </w:p>
    <w:p>
      <w:pPr>
        <w:rPr>
          <w:rFonts w:ascii="黑体" w:hAnsi="黑体" w:eastAsia="黑体"/>
          <w:sz w:val="32"/>
          <w:szCs w:val="32"/>
        </w:rPr>
      </w:pPr>
      <w:r>
        <w:rPr>
          <w:rFonts w:hint="eastAsia" w:ascii="黑体" w:hAnsi="黑体" w:eastAsia="黑体"/>
          <w:sz w:val="32"/>
          <w:szCs w:val="32"/>
        </w:rPr>
        <w:t>七、一般公共预算“三公”经费支出情况表</w:t>
      </w:r>
    </w:p>
    <w:p>
      <w:pPr>
        <w:rPr>
          <w:rFonts w:ascii="黑体" w:hAnsi="黑体" w:eastAsia="黑体"/>
          <w:sz w:val="32"/>
          <w:szCs w:val="32"/>
        </w:rPr>
      </w:pPr>
      <w:r>
        <w:rPr>
          <w:rFonts w:hint="eastAsia" w:ascii="黑体" w:hAnsi="黑体" w:eastAsia="黑体"/>
          <w:sz w:val="32"/>
          <w:szCs w:val="32"/>
        </w:rPr>
        <w:t>八、政府性基金“三公”经费支出情况表</w:t>
      </w:r>
    </w:p>
    <w:p>
      <w:pPr>
        <w:rPr>
          <w:rFonts w:ascii="黑体" w:hAnsi="黑体" w:eastAsia="黑体"/>
          <w:sz w:val="32"/>
          <w:szCs w:val="32"/>
        </w:rPr>
      </w:pPr>
      <w:r>
        <w:rPr>
          <w:rFonts w:hint="eastAsia" w:ascii="黑体" w:hAnsi="黑体" w:eastAsia="黑体"/>
          <w:sz w:val="32"/>
          <w:szCs w:val="32"/>
        </w:rPr>
        <w:t>九、政府性基金预算支出情况表</w:t>
      </w:r>
    </w:p>
    <w:p>
      <w:pPr>
        <w:rPr>
          <w:rFonts w:ascii="黑体" w:hAnsi="黑体" w:eastAsia="黑体"/>
          <w:sz w:val="32"/>
          <w:szCs w:val="32"/>
        </w:rPr>
      </w:pPr>
      <w:r>
        <w:rPr>
          <w:rFonts w:hint="eastAsia" w:ascii="黑体" w:hAnsi="黑体" w:eastAsia="黑体"/>
          <w:sz w:val="32"/>
          <w:szCs w:val="32"/>
        </w:rPr>
        <w:t>十</w:t>
      </w:r>
      <w:r>
        <w:rPr>
          <w:rFonts w:ascii="黑体" w:hAnsi="黑体" w:eastAsia="黑体"/>
          <w:sz w:val="32"/>
          <w:szCs w:val="32"/>
        </w:rPr>
        <w:t>、</w:t>
      </w:r>
      <w:r>
        <w:rPr>
          <w:rFonts w:hint="eastAsia" w:ascii="黑体" w:hAnsi="黑体" w:eastAsia="黑体"/>
          <w:sz w:val="32"/>
          <w:szCs w:val="32"/>
        </w:rPr>
        <w:t>政府购买服务预算表</w:t>
      </w:r>
    </w:p>
    <w:p>
      <w:pPr>
        <w:rPr>
          <w:rFonts w:ascii="黑体" w:hAnsi="黑体" w:eastAsia="黑体"/>
          <w:sz w:val="32"/>
          <w:szCs w:val="32"/>
        </w:rPr>
      </w:pPr>
      <w:r>
        <w:rPr>
          <w:rFonts w:hint="eastAsia" w:ascii="黑体" w:hAnsi="黑体" w:eastAsia="黑体"/>
          <w:sz w:val="32"/>
          <w:szCs w:val="32"/>
        </w:rPr>
        <w:t>十一、项目支出绩效表</w:t>
      </w:r>
    </w:p>
    <w:p>
      <w:pPr>
        <w:spacing w:line="560" w:lineRule="exact"/>
        <w:jc w:val="center"/>
        <w:rPr>
          <w:rFonts w:ascii="黑体" w:hAnsi="黑体" w:eastAsia="黑体"/>
          <w:b/>
          <w:snapToGrid w:val="0"/>
          <w:w w:val="95"/>
          <w:sz w:val="44"/>
          <w:szCs w:val="44"/>
        </w:rPr>
      </w:pPr>
      <w:r>
        <w:rPr>
          <w:rFonts w:hint="eastAsia" w:ascii="黑体" w:hAnsi="黑体" w:eastAsia="黑体"/>
          <w:b/>
          <w:snapToGrid w:val="0"/>
          <w:w w:val="95"/>
          <w:sz w:val="44"/>
          <w:szCs w:val="44"/>
        </w:rPr>
        <w:t>第三部分  单位（部门）2021年度部门预算数据分析</w:t>
      </w:r>
    </w:p>
    <w:p>
      <w:pPr>
        <w:rPr>
          <w:rFonts w:ascii="黑体" w:hAnsi="黑体" w:eastAsia="黑体"/>
          <w:sz w:val="32"/>
          <w:szCs w:val="32"/>
        </w:rPr>
      </w:pPr>
      <w:r>
        <w:rPr>
          <w:rFonts w:hint="eastAsia" w:ascii="黑体" w:hAnsi="黑体" w:eastAsia="黑体"/>
          <w:sz w:val="32"/>
          <w:szCs w:val="32"/>
        </w:rPr>
        <w:t>一、2021年部门收支总表的说明</w:t>
      </w:r>
    </w:p>
    <w:p>
      <w:pPr>
        <w:ind w:firstLine="640" w:firstLineChars="200"/>
        <w:rPr>
          <w:rFonts w:ascii="仿宋" w:hAnsi="仿宋" w:eastAsia="仿宋"/>
          <w:sz w:val="32"/>
          <w:szCs w:val="32"/>
          <w:u w:val="none"/>
        </w:rPr>
      </w:pPr>
      <w:r>
        <w:rPr>
          <w:rFonts w:hint="eastAsia" w:ascii="仿宋" w:hAnsi="仿宋" w:eastAsia="仿宋"/>
          <w:sz w:val="32"/>
          <w:szCs w:val="32"/>
          <w:u w:val="none"/>
        </w:rPr>
        <w:t>2021年收支总预算105.83万元。收入包括：一般公共预算拨款收入、事业收入、事业单位经营收入、其他收入、使用非财政拨款结余、上年结转；支出包括：一般公共服务支出、外交支出、教育支出、科学技术支出、文化旅游体育与传媒支出、社会保障和就业支出、卫生健康支出、住房保障支出等。</w:t>
      </w:r>
    </w:p>
    <w:p>
      <w:pPr>
        <w:rPr>
          <w:rFonts w:ascii="黑体" w:hAnsi="黑体" w:eastAsia="黑体"/>
          <w:sz w:val="32"/>
          <w:szCs w:val="32"/>
          <w:u w:val="none"/>
        </w:rPr>
      </w:pPr>
      <w:r>
        <w:rPr>
          <w:rFonts w:hint="eastAsia" w:ascii="黑体" w:hAnsi="黑体" w:eastAsia="黑体"/>
          <w:sz w:val="32"/>
          <w:szCs w:val="32"/>
          <w:u w:val="none"/>
        </w:rPr>
        <w:t>二、2021年度部门收入总表的说明</w:t>
      </w:r>
    </w:p>
    <w:p>
      <w:pPr>
        <w:ind w:firstLine="640" w:firstLineChars="200"/>
        <w:rPr>
          <w:rFonts w:ascii="仿宋" w:hAnsi="仿宋" w:eastAsia="仿宋"/>
          <w:sz w:val="32"/>
          <w:szCs w:val="32"/>
          <w:u w:val="none"/>
        </w:rPr>
      </w:pPr>
      <w:r>
        <w:rPr>
          <w:rFonts w:hint="eastAsia" w:ascii="仿宋" w:hAnsi="仿宋" w:eastAsia="仿宋"/>
          <w:sz w:val="32"/>
          <w:szCs w:val="32"/>
          <w:u w:val="none"/>
        </w:rPr>
        <w:t>收入预算105.83万元，一般公共预算拨款收入  105.83万元，占100%</w:t>
      </w:r>
    </w:p>
    <w:p>
      <w:pPr>
        <w:rPr>
          <w:rFonts w:ascii="黑体" w:hAnsi="黑体" w:eastAsia="黑体"/>
          <w:sz w:val="32"/>
          <w:szCs w:val="32"/>
          <w:u w:val="none"/>
        </w:rPr>
      </w:pPr>
      <w:r>
        <w:rPr>
          <w:rFonts w:hint="eastAsia" w:ascii="黑体" w:hAnsi="黑体" w:eastAsia="黑体"/>
          <w:sz w:val="32"/>
          <w:szCs w:val="32"/>
          <w:u w:val="none"/>
        </w:rPr>
        <w:t>三、2021年部门支出总表的说明</w:t>
      </w:r>
    </w:p>
    <w:p>
      <w:pPr>
        <w:ind w:firstLine="640" w:firstLineChars="200"/>
        <w:rPr>
          <w:rFonts w:ascii="仿宋" w:hAnsi="仿宋" w:eastAsia="仿宋"/>
          <w:sz w:val="32"/>
          <w:szCs w:val="32"/>
          <w:u w:val="none"/>
        </w:rPr>
      </w:pPr>
      <w:r>
        <w:rPr>
          <w:rFonts w:hint="eastAsia" w:ascii="仿宋" w:hAnsi="仿宋" w:eastAsia="仿宋"/>
          <w:sz w:val="32"/>
          <w:szCs w:val="32"/>
          <w:u w:val="none"/>
        </w:rPr>
        <w:t>2021年支出预算105.83万元，其中：基本支出   67.83万元，占64.09%；项目支出38万元，占35.9%；事业单位经营支出0万元，占0%。</w:t>
      </w:r>
    </w:p>
    <w:p>
      <w:pPr>
        <w:rPr>
          <w:rFonts w:ascii="黑体" w:hAnsi="黑体" w:eastAsia="黑体"/>
          <w:sz w:val="32"/>
          <w:szCs w:val="32"/>
          <w:u w:val="none"/>
        </w:rPr>
      </w:pPr>
      <w:r>
        <w:rPr>
          <w:rFonts w:hint="eastAsia" w:ascii="黑体" w:hAnsi="黑体" w:eastAsia="黑体"/>
          <w:sz w:val="32"/>
          <w:szCs w:val="32"/>
          <w:u w:val="none"/>
        </w:rPr>
        <w:t>四、2021年财政拨款收支总表的说明</w:t>
      </w:r>
    </w:p>
    <w:p>
      <w:pPr>
        <w:ind w:firstLine="640" w:firstLineChars="200"/>
        <w:rPr>
          <w:rFonts w:ascii="仿宋" w:hAnsi="仿宋" w:eastAsia="仿宋"/>
          <w:sz w:val="32"/>
          <w:szCs w:val="32"/>
          <w:u w:val="none"/>
        </w:rPr>
      </w:pPr>
      <w:r>
        <w:rPr>
          <w:rFonts w:hint="eastAsia" w:ascii="仿宋" w:hAnsi="仿宋" w:eastAsia="仿宋"/>
          <w:sz w:val="32"/>
          <w:szCs w:val="32"/>
          <w:u w:val="none"/>
        </w:rPr>
        <w:t>2021年财政拨款收支总预算105.83万元。收入为一般公共预算拨款，包括：一般公共预算当年拨款收入105.83万元、支出包括：一般公共服务支出 105.83万元。</w:t>
      </w:r>
    </w:p>
    <w:p>
      <w:pPr>
        <w:rPr>
          <w:rFonts w:ascii="黑体" w:hAnsi="黑体" w:eastAsia="黑体"/>
          <w:sz w:val="32"/>
          <w:szCs w:val="32"/>
          <w:u w:val="none"/>
        </w:rPr>
      </w:pPr>
      <w:r>
        <w:rPr>
          <w:rFonts w:hint="eastAsia" w:ascii="黑体" w:hAnsi="黑体" w:eastAsia="黑体"/>
          <w:sz w:val="32"/>
          <w:szCs w:val="32"/>
          <w:u w:val="none"/>
        </w:rPr>
        <w:t>五、2021年一般公共预算支出表的说明</w:t>
      </w:r>
    </w:p>
    <w:p>
      <w:pPr>
        <w:rPr>
          <w:rFonts w:ascii="楷体" w:hAnsi="楷体" w:eastAsia="楷体"/>
          <w:sz w:val="32"/>
          <w:szCs w:val="32"/>
          <w:u w:val="none"/>
        </w:rPr>
      </w:pPr>
      <w:r>
        <w:rPr>
          <w:rFonts w:hint="eastAsia" w:ascii="楷体" w:hAnsi="楷体" w:eastAsia="楷体"/>
          <w:sz w:val="32"/>
          <w:szCs w:val="32"/>
          <w:u w:val="none"/>
        </w:rPr>
        <w:t>（一）一般公共预算当年拨款规模变化情况。</w:t>
      </w:r>
    </w:p>
    <w:p>
      <w:pPr>
        <w:spacing w:line="560" w:lineRule="exact"/>
        <w:ind w:firstLine="640" w:firstLineChars="200"/>
        <w:rPr>
          <w:rFonts w:ascii="仿宋_GB2312" w:hAnsi="黑体" w:eastAsia="仿宋_GB2312"/>
          <w:snapToGrid w:val="0"/>
          <w:w w:val="95"/>
          <w:sz w:val="32"/>
          <w:szCs w:val="32"/>
          <w:u w:val="none"/>
        </w:rPr>
      </w:pPr>
      <w:r>
        <w:rPr>
          <w:rFonts w:hint="eastAsia" w:ascii="仿宋" w:hAnsi="仿宋" w:eastAsia="仿宋"/>
          <w:sz w:val="32"/>
          <w:szCs w:val="32"/>
          <w:u w:val="none"/>
        </w:rPr>
        <w:t>2021年一般公共预算当年拨款105.83万元,比20</w:t>
      </w:r>
      <w:r>
        <w:rPr>
          <w:rFonts w:ascii="仿宋" w:hAnsi="仿宋" w:eastAsia="仿宋"/>
          <w:sz w:val="32"/>
          <w:szCs w:val="32"/>
          <w:u w:val="none"/>
        </w:rPr>
        <w:t>20</w:t>
      </w:r>
      <w:r>
        <w:rPr>
          <w:rFonts w:hint="eastAsia" w:ascii="仿宋" w:hAnsi="仿宋" w:eastAsia="仿宋"/>
          <w:sz w:val="32"/>
          <w:szCs w:val="32"/>
          <w:u w:val="none"/>
        </w:rPr>
        <w:t xml:space="preserve"> 年执行数增加3.2万元，主要原因：</w:t>
      </w:r>
      <w:r>
        <w:rPr>
          <w:rFonts w:hint="eastAsia" w:ascii="仿宋_GB2312" w:hAnsi="黑体" w:eastAsia="仿宋_GB2312"/>
          <w:snapToGrid w:val="0"/>
          <w:w w:val="95"/>
          <w:sz w:val="32"/>
          <w:szCs w:val="32"/>
          <w:u w:val="none"/>
        </w:rPr>
        <w:t>人员增加，计提比例增加。</w:t>
      </w:r>
    </w:p>
    <w:p>
      <w:pPr>
        <w:rPr>
          <w:rFonts w:ascii="楷体" w:hAnsi="楷体" w:eastAsia="楷体"/>
          <w:sz w:val="32"/>
          <w:szCs w:val="32"/>
          <w:u w:val="none"/>
        </w:rPr>
      </w:pPr>
      <w:r>
        <w:rPr>
          <w:rFonts w:hint="eastAsia" w:ascii="楷体" w:hAnsi="楷体" w:eastAsia="楷体"/>
          <w:sz w:val="32"/>
          <w:szCs w:val="32"/>
          <w:u w:val="none"/>
        </w:rPr>
        <w:t>（二）一般公共预算当年拨款结构情况。</w:t>
      </w:r>
    </w:p>
    <w:p>
      <w:pPr>
        <w:ind w:firstLine="640" w:firstLineChars="200"/>
        <w:rPr>
          <w:rFonts w:ascii="仿宋" w:hAnsi="仿宋" w:eastAsia="仿宋"/>
          <w:sz w:val="32"/>
          <w:szCs w:val="32"/>
          <w:u w:val="none"/>
        </w:rPr>
      </w:pPr>
      <w:r>
        <w:rPr>
          <w:rFonts w:hint="eastAsia" w:ascii="仿宋" w:hAnsi="仿宋" w:eastAsia="仿宋"/>
          <w:sz w:val="32"/>
          <w:szCs w:val="32"/>
          <w:u w:val="none"/>
        </w:rPr>
        <w:t>一般公共服务支出 105.83万元，占100%；</w:t>
      </w:r>
    </w:p>
    <w:p>
      <w:pPr>
        <w:rPr>
          <w:rFonts w:ascii="楷体" w:hAnsi="楷体" w:eastAsia="楷体"/>
          <w:sz w:val="32"/>
          <w:szCs w:val="32"/>
          <w:u w:val="none"/>
        </w:rPr>
      </w:pPr>
      <w:r>
        <w:rPr>
          <w:rFonts w:hint="eastAsia" w:ascii="楷体" w:hAnsi="楷体" w:eastAsia="楷体"/>
          <w:sz w:val="32"/>
          <w:szCs w:val="32"/>
          <w:u w:val="none"/>
        </w:rPr>
        <w:t>（三）一般公共预算当年拨款具体使用情况。</w:t>
      </w:r>
    </w:p>
    <w:p>
      <w:pPr>
        <w:ind w:firstLine="640" w:firstLineChars="200"/>
        <w:rPr>
          <w:rFonts w:ascii="仿宋" w:hAnsi="仿宋" w:eastAsia="仿宋"/>
          <w:sz w:val="32"/>
          <w:szCs w:val="32"/>
          <w:u w:val="none"/>
        </w:rPr>
      </w:pPr>
      <w:r>
        <w:rPr>
          <w:rFonts w:hint="eastAsia" w:ascii="仿宋" w:hAnsi="仿宋" w:eastAsia="仿宋"/>
          <w:sz w:val="32"/>
          <w:szCs w:val="32"/>
          <w:u w:val="none"/>
        </w:rPr>
        <w:t>对</w:t>
      </w:r>
      <w:r>
        <w:rPr>
          <w:rFonts w:ascii="仿宋" w:hAnsi="仿宋" w:eastAsia="仿宋"/>
          <w:sz w:val="32"/>
          <w:szCs w:val="32"/>
          <w:u w:val="none"/>
        </w:rPr>
        <w:t>本部门</w:t>
      </w:r>
      <w:r>
        <w:rPr>
          <w:rFonts w:hint="eastAsia" w:ascii="仿宋" w:hAnsi="仿宋" w:eastAsia="仿宋"/>
          <w:sz w:val="32"/>
          <w:szCs w:val="32"/>
          <w:u w:val="none"/>
        </w:rPr>
        <w:t>一般</w:t>
      </w:r>
      <w:r>
        <w:rPr>
          <w:rFonts w:ascii="仿宋" w:hAnsi="仿宋" w:eastAsia="仿宋"/>
          <w:sz w:val="32"/>
          <w:szCs w:val="32"/>
          <w:u w:val="none"/>
        </w:rPr>
        <w:t>公共预算支出</w:t>
      </w:r>
      <w:r>
        <w:rPr>
          <w:rFonts w:hint="eastAsia" w:ascii="仿宋" w:hAnsi="仿宋" w:eastAsia="仿宋"/>
          <w:sz w:val="32"/>
          <w:szCs w:val="32"/>
          <w:u w:val="none"/>
        </w:rPr>
        <w:t>功能分类项级</w:t>
      </w:r>
      <w:r>
        <w:rPr>
          <w:rFonts w:ascii="仿宋" w:hAnsi="仿宋" w:eastAsia="仿宋"/>
          <w:sz w:val="32"/>
          <w:szCs w:val="32"/>
          <w:u w:val="none"/>
        </w:rPr>
        <w:t>科目</w:t>
      </w:r>
      <w:r>
        <w:rPr>
          <w:rFonts w:hint="eastAsia" w:ascii="仿宋" w:hAnsi="仿宋" w:eastAsia="仿宋"/>
          <w:sz w:val="32"/>
          <w:szCs w:val="32"/>
          <w:u w:val="none"/>
        </w:rPr>
        <w:t>增减变化进行</w:t>
      </w:r>
      <w:r>
        <w:rPr>
          <w:rFonts w:ascii="仿宋" w:hAnsi="仿宋" w:eastAsia="仿宋"/>
          <w:sz w:val="32"/>
          <w:szCs w:val="32"/>
          <w:u w:val="none"/>
        </w:rPr>
        <w:t>说明。</w:t>
      </w:r>
    </w:p>
    <w:p>
      <w:pPr>
        <w:spacing w:line="560" w:lineRule="exact"/>
        <w:ind w:firstLine="640" w:firstLineChars="200"/>
        <w:rPr>
          <w:rFonts w:ascii="仿宋_GB2312" w:hAnsi="黑体" w:eastAsia="仿宋_GB2312"/>
          <w:snapToGrid w:val="0"/>
          <w:w w:val="95"/>
          <w:sz w:val="32"/>
          <w:szCs w:val="32"/>
          <w:u w:val="none"/>
        </w:rPr>
      </w:pPr>
      <w:r>
        <w:rPr>
          <w:rFonts w:hint="eastAsia" w:ascii="仿宋" w:hAnsi="仿宋" w:eastAsia="仿宋"/>
          <w:sz w:val="32"/>
          <w:szCs w:val="32"/>
          <w:u w:val="none"/>
        </w:rPr>
        <w:t>1.一般公共服务支出（类）财政事务（款）行政运行（项）2021年预算数为105.83万元，比2020年执行数增加3.2万元，增长3.9%。主要是</w:t>
      </w:r>
      <w:r>
        <w:rPr>
          <w:rFonts w:hint="eastAsia" w:ascii="仿宋_GB2312" w:hAnsi="黑体" w:eastAsia="仿宋_GB2312"/>
          <w:snapToGrid w:val="0"/>
          <w:w w:val="95"/>
          <w:sz w:val="32"/>
          <w:szCs w:val="32"/>
          <w:u w:val="none"/>
        </w:rPr>
        <w:t>人员增加，计提比例增加。</w:t>
      </w:r>
    </w:p>
    <w:p>
      <w:pPr>
        <w:spacing w:line="560" w:lineRule="exact"/>
        <w:ind w:firstLine="640" w:firstLineChars="200"/>
        <w:rPr>
          <w:rFonts w:ascii="仿宋_GB2312" w:hAnsi="黑体" w:eastAsia="仿宋_GB2312"/>
          <w:snapToGrid w:val="0"/>
          <w:w w:val="95"/>
          <w:sz w:val="32"/>
          <w:szCs w:val="32"/>
          <w:u w:val="none"/>
        </w:rPr>
      </w:pPr>
      <w:r>
        <w:rPr>
          <w:rFonts w:hint="eastAsia" w:ascii="仿宋" w:hAnsi="仿宋" w:eastAsia="仿宋"/>
          <w:sz w:val="32"/>
          <w:szCs w:val="32"/>
          <w:u w:val="none"/>
        </w:rPr>
        <w:t>2.一般公共服务支出（类）财政事务（款）一般行政管理事务（项）2021年预算数为105.83万元，比2020 年执行数增加 3.2万元，增长3.9%。主要是</w:t>
      </w:r>
      <w:r>
        <w:rPr>
          <w:rFonts w:hint="eastAsia" w:ascii="仿宋_GB2312" w:hAnsi="黑体" w:eastAsia="仿宋_GB2312"/>
          <w:snapToGrid w:val="0"/>
          <w:w w:val="95"/>
          <w:sz w:val="32"/>
          <w:szCs w:val="32"/>
          <w:u w:val="none"/>
        </w:rPr>
        <w:t>人员增加，计提比例增加。</w:t>
      </w:r>
    </w:p>
    <w:p>
      <w:pPr>
        <w:ind w:firstLine="640" w:firstLineChars="200"/>
        <w:rPr>
          <w:rFonts w:ascii="黑体" w:hAnsi="黑体" w:eastAsia="黑体"/>
          <w:sz w:val="32"/>
          <w:szCs w:val="32"/>
          <w:u w:val="none"/>
        </w:rPr>
      </w:pPr>
      <w:r>
        <w:rPr>
          <w:rFonts w:hint="eastAsia" w:ascii="黑体" w:hAnsi="黑体" w:eastAsia="黑体"/>
          <w:sz w:val="32"/>
          <w:szCs w:val="32"/>
          <w:u w:val="none"/>
        </w:rPr>
        <w:t>六、2021年一般公共预算基本支出表的说明</w:t>
      </w:r>
    </w:p>
    <w:p>
      <w:pPr>
        <w:ind w:firstLine="640" w:firstLineChars="200"/>
        <w:rPr>
          <w:rFonts w:ascii="仿宋" w:hAnsi="仿宋" w:eastAsia="仿宋"/>
          <w:sz w:val="32"/>
          <w:szCs w:val="32"/>
          <w:u w:val="none"/>
        </w:rPr>
      </w:pPr>
      <w:r>
        <w:rPr>
          <w:rFonts w:hint="eastAsia" w:ascii="仿宋" w:hAnsi="仿宋" w:eastAsia="仿宋"/>
          <w:sz w:val="32"/>
          <w:szCs w:val="32"/>
          <w:u w:val="none"/>
        </w:rPr>
        <w:t>2021年一般公共预算基本支出67.83万元，其中：</w:t>
      </w:r>
    </w:p>
    <w:p>
      <w:pPr>
        <w:ind w:firstLine="640" w:firstLineChars="200"/>
        <w:rPr>
          <w:rFonts w:ascii="仿宋" w:hAnsi="仿宋" w:eastAsia="仿宋"/>
          <w:sz w:val="32"/>
          <w:szCs w:val="32"/>
          <w:u w:val="none"/>
        </w:rPr>
      </w:pPr>
      <w:r>
        <w:rPr>
          <w:rFonts w:hint="eastAsia" w:ascii="仿宋" w:hAnsi="仿宋" w:eastAsia="仿宋"/>
          <w:sz w:val="32"/>
          <w:szCs w:val="32"/>
          <w:u w:val="none"/>
        </w:rPr>
        <w:t>人员经费 60.63 万元，主要包括（以下</w:t>
      </w:r>
      <w:r>
        <w:rPr>
          <w:rFonts w:ascii="仿宋" w:hAnsi="仿宋" w:eastAsia="仿宋"/>
          <w:sz w:val="32"/>
          <w:szCs w:val="32"/>
          <w:u w:val="none"/>
        </w:rPr>
        <w:t>内容</w:t>
      </w:r>
      <w:r>
        <w:rPr>
          <w:rFonts w:hint="eastAsia" w:ascii="仿宋" w:hAnsi="仿宋" w:eastAsia="仿宋"/>
          <w:sz w:val="32"/>
          <w:szCs w:val="32"/>
          <w:u w:val="none"/>
        </w:rPr>
        <w:t>根据</w:t>
      </w:r>
      <w:r>
        <w:rPr>
          <w:rFonts w:ascii="仿宋" w:hAnsi="仿宋" w:eastAsia="仿宋"/>
          <w:sz w:val="32"/>
          <w:szCs w:val="32"/>
          <w:u w:val="none"/>
        </w:rPr>
        <w:t>部门具体情况进行</w:t>
      </w:r>
      <w:r>
        <w:rPr>
          <w:rFonts w:hint="eastAsia" w:ascii="仿宋" w:hAnsi="仿宋" w:eastAsia="仿宋"/>
          <w:sz w:val="32"/>
          <w:szCs w:val="32"/>
          <w:u w:val="none"/>
        </w:rPr>
        <w:t>填列</w:t>
      </w:r>
      <w:r>
        <w:rPr>
          <w:rFonts w:ascii="仿宋" w:hAnsi="仿宋" w:eastAsia="仿宋"/>
          <w:sz w:val="32"/>
          <w:szCs w:val="32"/>
          <w:u w:val="none"/>
        </w:rPr>
        <w:t>）</w:t>
      </w:r>
      <w:r>
        <w:rPr>
          <w:rFonts w:hint="eastAsia" w:ascii="仿宋" w:hAnsi="仿宋" w:eastAsia="仿宋"/>
          <w:sz w:val="32"/>
          <w:szCs w:val="32"/>
          <w:u w:val="none"/>
        </w:rPr>
        <w:t>：</w:t>
      </w:r>
      <w:r>
        <w:rPr>
          <w:rFonts w:ascii="仿宋" w:hAnsi="仿宋" w:eastAsia="仿宋"/>
          <w:sz w:val="32"/>
          <w:szCs w:val="32"/>
          <w:u w:val="none"/>
        </w:rPr>
        <w:t>工资性支出</w:t>
      </w:r>
      <w:r>
        <w:rPr>
          <w:rFonts w:hint="eastAsia" w:ascii="仿宋" w:hAnsi="仿宋" w:eastAsia="仿宋"/>
          <w:sz w:val="32"/>
          <w:szCs w:val="32"/>
          <w:u w:val="none"/>
        </w:rPr>
        <w:t>（基本工资、津贴补贴、奖金</w:t>
      </w:r>
      <w:r>
        <w:rPr>
          <w:rFonts w:ascii="仿宋" w:hAnsi="仿宋" w:eastAsia="仿宋"/>
          <w:sz w:val="32"/>
          <w:szCs w:val="32"/>
          <w:u w:val="none"/>
        </w:rPr>
        <w:t>）</w:t>
      </w:r>
      <w:r>
        <w:rPr>
          <w:rFonts w:hint="eastAsia" w:ascii="仿宋" w:hAnsi="仿宋" w:eastAsia="仿宋"/>
          <w:sz w:val="32"/>
          <w:szCs w:val="32"/>
          <w:u w:val="none"/>
        </w:rPr>
        <w:t>、</w:t>
      </w:r>
      <w:r>
        <w:rPr>
          <w:rFonts w:ascii="仿宋" w:hAnsi="仿宋" w:eastAsia="仿宋"/>
          <w:sz w:val="32"/>
          <w:szCs w:val="32"/>
          <w:u w:val="none"/>
        </w:rPr>
        <w:t>机关事业单位养老保险缴费</w:t>
      </w:r>
      <w:r>
        <w:rPr>
          <w:rFonts w:hint="eastAsia" w:ascii="仿宋" w:hAnsi="仿宋" w:eastAsia="仿宋"/>
          <w:sz w:val="32"/>
          <w:szCs w:val="32"/>
          <w:u w:val="none"/>
        </w:rPr>
        <w:t>、</w:t>
      </w:r>
      <w:r>
        <w:rPr>
          <w:rFonts w:ascii="仿宋" w:hAnsi="仿宋" w:eastAsia="仿宋"/>
          <w:sz w:val="32"/>
          <w:szCs w:val="32"/>
          <w:u w:val="none"/>
        </w:rPr>
        <w:t>城镇职工基本医疗保险缴费</w:t>
      </w:r>
      <w:r>
        <w:rPr>
          <w:rFonts w:hint="eastAsia" w:ascii="仿宋" w:hAnsi="仿宋" w:eastAsia="仿宋"/>
          <w:sz w:val="32"/>
          <w:szCs w:val="32"/>
          <w:u w:val="none"/>
        </w:rPr>
        <w:t>、</w:t>
      </w:r>
      <w:r>
        <w:rPr>
          <w:rFonts w:ascii="仿宋" w:hAnsi="仿宋" w:eastAsia="仿宋"/>
          <w:sz w:val="32"/>
          <w:szCs w:val="32"/>
          <w:u w:val="none"/>
        </w:rPr>
        <w:t>公务员医疗补助</w:t>
      </w:r>
      <w:r>
        <w:rPr>
          <w:rFonts w:hint="eastAsia" w:ascii="仿宋" w:hAnsi="仿宋" w:eastAsia="仿宋"/>
          <w:sz w:val="32"/>
          <w:szCs w:val="32"/>
          <w:u w:val="none"/>
        </w:rPr>
        <w:t>、</w:t>
      </w:r>
      <w:r>
        <w:rPr>
          <w:rFonts w:ascii="仿宋" w:hAnsi="仿宋" w:eastAsia="仿宋"/>
          <w:sz w:val="32"/>
          <w:szCs w:val="32"/>
          <w:u w:val="none"/>
        </w:rPr>
        <w:t>其他社会保险缴费</w:t>
      </w:r>
      <w:r>
        <w:rPr>
          <w:rFonts w:hint="eastAsia" w:ascii="仿宋" w:hAnsi="仿宋" w:eastAsia="仿宋"/>
          <w:sz w:val="32"/>
          <w:szCs w:val="32"/>
          <w:u w:val="none"/>
        </w:rPr>
        <w:t>（</w:t>
      </w:r>
      <w:r>
        <w:rPr>
          <w:rFonts w:ascii="仿宋" w:hAnsi="仿宋" w:eastAsia="仿宋"/>
          <w:sz w:val="32"/>
          <w:szCs w:val="32"/>
          <w:u w:val="none"/>
        </w:rPr>
        <w:t>失业保险</w:t>
      </w:r>
      <w:r>
        <w:rPr>
          <w:rFonts w:hint="eastAsia" w:ascii="仿宋" w:hAnsi="仿宋" w:eastAsia="仿宋"/>
          <w:sz w:val="32"/>
          <w:szCs w:val="32"/>
          <w:u w:val="none"/>
        </w:rPr>
        <w:t>、</w:t>
      </w:r>
      <w:r>
        <w:rPr>
          <w:rFonts w:ascii="仿宋" w:hAnsi="仿宋" w:eastAsia="仿宋"/>
          <w:sz w:val="32"/>
          <w:szCs w:val="32"/>
          <w:u w:val="none"/>
        </w:rPr>
        <w:t>工伤保险）</w:t>
      </w:r>
      <w:r>
        <w:rPr>
          <w:rFonts w:hint="eastAsia" w:ascii="仿宋" w:hAnsi="仿宋" w:eastAsia="仿宋"/>
          <w:sz w:val="32"/>
          <w:szCs w:val="32"/>
          <w:u w:val="none"/>
        </w:rPr>
        <w:t>、</w:t>
      </w:r>
      <w:r>
        <w:rPr>
          <w:rFonts w:ascii="仿宋" w:hAnsi="仿宋" w:eastAsia="仿宋"/>
          <w:sz w:val="32"/>
          <w:szCs w:val="32"/>
          <w:u w:val="none"/>
        </w:rPr>
        <w:t>其他工资福利支出</w:t>
      </w:r>
      <w:r>
        <w:rPr>
          <w:rFonts w:hint="eastAsia" w:ascii="仿宋" w:hAnsi="仿宋" w:eastAsia="仿宋"/>
          <w:sz w:val="32"/>
          <w:szCs w:val="32"/>
          <w:u w:val="none"/>
        </w:rPr>
        <w:t>（</w:t>
      </w:r>
      <w:r>
        <w:rPr>
          <w:rFonts w:ascii="仿宋" w:hAnsi="仿宋" w:eastAsia="仿宋"/>
          <w:sz w:val="32"/>
          <w:szCs w:val="32"/>
          <w:u w:val="none"/>
        </w:rPr>
        <w:t>个人取暖费</w:t>
      </w:r>
      <w:r>
        <w:rPr>
          <w:rFonts w:hint="eastAsia" w:ascii="仿宋" w:hAnsi="仿宋" w:eastAsia="仿宋"/>
          <w:sz w:val="32"/>
          <w:szCs w:val="32"/>
          <w:u w:val="none"/>
        </w:rPr>
        <w:t>、</w:t>
      </w:r>
      <w:r>
        <w:rPr>
          <w:rFonts w:ascii="仿宋" w:hAnsi="仿宋" w:eastAsia="仿宋"/>
          <w:sz w:val="32"/>
          <w:szCs w:val="32"/>
          <w:u w:val="none"/>
        </w:rPr>
        <w:t>独生子女费</w:t>
      </w:r>
      <w:r>
        <w:rPr>
          <w:rFonts w:hint="eastAsia" w:ascii="仿宋" w:hAnsi="仿宋" w:eastAsia="仿宋"/>
          <w:sz w:val="32"/>
          <w:szCs w:val="32"/>
          <w:u w:val="none"/>
        </w:rPr>
        <w:t>、</w:t>
      </w:r>
      <w:r>
        <w:rPr>
          <w:rFonts w:ascii="仿宋" w:hAnsi="仿宋" w:eastAsia="仿宋"/>
          <w:sz w:val="32"/>
          <w:szCs w:val="32"/>
          <w:u w:val="none"/>
        </w:rPr>
        <w:t>煤油补贴</w:t>
      </w:r>
      <w:r>
        <w:rPr>
          <w:rFonts w:hint="eastAsia" w:ascii="仿宋" w:hAnsi="仿宋" w:eastAsia="仿宋"/>
          <w:sz w:val="32"/>
          <w:szCs w:val="32"/>
          <w:u w:val="none"/>
        </w:rPr>
        <w:t>、</w:t>
      </w:r>
      <w:r>
        <w:rPr>
          <w:rFonts w:ascii="仿宋" w:hAnsi="仿宋" w:eastAsia="仿宋"/>
          <w:sz w:val="32"/>
          <w:szCs w:val="32"/>
          <w:u w:val="none"/>
        </w:rPr>
        <w:t>加班补助</w:t>
      </w:r>
      <w:r>
        <w:rPr>
          <w:rFonts w:hint="eastAsia" w:ascii="仿宋" w:hAnsi="仿宋" w:eastAsia="仿宋"/>
          <w:sz w:val="32"/>
          <w:szCs w:val="32"/>
          <w:u w:val="none"/>
        </w:rPr>
        <w:t>、</w:t>
      </w:r>
      <w:r>
        <w:rPr>
          <w:rFonts w:ascii="仿宋" w:hAnsi="仿宋" w:eastAsia="仿宋"/>
          <w:sz w:val="32"/>
          <w:szCs w:val="32"/>
          <w:u w:val="none"/>
        </w:rPr>
        <w:t>休假探亲费</w:t>
      </w:r>
      <w:r>
        <w:rPr>
          <w:rFonts w:hint="eastAsia" w:ascii="仿宋" w:hAnsi="仿宋" w:eastAsia="仿宋"/>
          <w:sz w:val="32"/>
          <w:szCs w:val="32"/>
          <w:u w:val="none"/>
        </w:rPr>
        <w:t>、</w:t>
      </w:r>
      <w:r>
        <w:rPr>
          <w:rFonts w:ascii="仿宋" w:hAnsi="仿宋" w:eastAsia="仿宋"/>
          <w:sz w:val="32"/>
          <w:szCs w:val="32"/>
          <w:u w:val="none"/>
        </w:rPr>
        <w:t>乡镇教职工生活补助</w:t>
      </w:r>
      <w:r>
        <w:rPr>
          <w:rFonts w:hint="eastAsia" w:ascii="仿宋" w:hAnsi="仿宋" w:eastAsia="仿宋"/>
          <w:sz w:val="32"/>
          <w:szCs w:val="32"/>
          <w:u w:val="none"/>
        </w:rPr>
        <w:t>、</w:t>
      </w:r>
      <w:r>
        <w:rPr>
          <w:rFonts w:ascii="仿宋" w:hAnsi="仿宋" w:eastAsia="仿宋"/>
          <w:sz w:val="32"/>
          <w:szCs w:val="32"/>
          <w:u w:val="none"/>
        </w:rPr>
        <w:t>特级教师津贴</w:t>
      </w:r>
      <w:r>
        <w:rPr>
          <w:rFonts w:hint="eastAsia" w:ascii="仿宋" w:hAnsi="仿宋" w:eastAsia="仿宋"/>
          <w:sz w:val="32"/>
          <w:szCs w:val="32"/>
          <w:u w:val="none"/>
        </w:rPr>
        <w:t>、</w:t>
      </w:r>
      <w:r>
        <w:rPr>
          <w:rFonts w:ascii="仿宋" w:hAnsi="仿宋" w:eastAsia="仿宋"/>
          <w:sz w:val="32"/>
          <w:szCs w:val="32"/>
          <w:u w:val="none"/>
        </w:rPr>
        <w:t>其他工资福利支出）</w:t>
      </w:r>
      <w:r>
        <w:rPr>
          <w:rFonts w:hint="eastAsia" w:ascii="仿宋" w:hAnsi="仿宋" w:eastAsia="仿宋"/>
          <w:sz w:val="32"/>
          <w:szCs w:val="32"/>
          <w:u w:val="none"/>
        </w:rPr>
        <w:t>、</w:t>
      </w:r>
      <w:r>
        <w:rPr>
          <w:rFonts w:ascii="仿宋" w:hAnsi="仿宋" w:eastAsia="仿宋"/>
          <w:sz w:val="32"/>
          <w:szCs w:val="32"/>
          <w:u w:val="none"/>
        </w:rPr>
        <w:t>职业年金缴费</w:t>
      </w:r>
      <w:r>
        <w:rPr>
          <w:rFonts w:hint="eastAsia" w:ascii="仿宋" w:hAnsi="仿宋" w:eastAsia="仿宋"/>
          <w:sz w:val="32"/>
          <w:szCs w:val="32"/>
          <w:u w:val="none"/>
        </w:rPr>
        <w:t>、</w:t>
      </w:r>
      <w:r>
        <w:rPr>
          <w:rFonts w:ascii="仿宋" w:hAnsi="仿宋" w:eastAsia="仿宋"/>
          <w:sz w:val="32"/>
          <w:szCs w:val="32"/>
          <w:u w:val="none"/>
        </w:rPr>
        <w:t>住房公积金</w:t>
      </w:r>
      <w:r>
        <w:rPr>
          <w:rFonts w:hint="eastAsia" w:ascii="仿宋" w:hAnsi="仿宋" w:eastAsia="仿宋"/>
          <w:sz w:val="32"/>
          <w:szCs w:val="32"/>
          <w:u w:val="none"/>
        </w:rPr>
        <w:t>、</w:t>
      </w:r>
      <w:r>
        <w:rPr>
          <w:rFonts w:ascii="仿宋" w:hAnsi="仿宋" w:eastAsia="仿宋"/>
          <w:sz w:val="32"/>
          <w:szCs w:val="32"/>
          <w:u w:val="none"/>
        </w:rPr>
        <w:t>医疗费</w:t>
      </w:r>
      <w:r>
        <w:rPr>
          <w:rFonts w:hint="eastAsia" w:ascii="仿宋" w:hAnsi="仿宋" w:eastAsia="仿宋"/>
          <w:sz w:val="32"/>
          <w:szCs w:val="32"/>
          <w:u w:val="none"/>
        </w:rPr>
        <w:t>、</w:t>
      </w:r>
      <w:r>
        <w:rPr>
          <w:rFonts w:ascii="仿宋" w:hAnsi="仿宋" w:eastAsia="仿宋"/>
          <w:sz w:val="32"/>
          <w:szCs w:val="32"/>
          <w:u w:val="none"/>
        </w:rPr>
        <w:t>对个人和家庭的补助</w:t>
      </w:r>
      <w:r>
        <w:rPr>
          <w:rFonts w:hint="eastAsia" w:ascii="仿宋" w:hAnsi="仿宋" w:eastAsia="仿宋"/>
          <w:sz w:val="32"/>
          <w:szCs w:val="32"/>
          <w:u w:val="none"/>
        </w:rPr>
        <w:t>（</w:t>
      </w:r>
      <w:r>
        <w:rPr>
          <w:rFonts w:ascii="仿宋" w:hAnsi="仿宋" w:eastAsia="仿宋"/>
          <w:sz w:val="32"/>
          <w:szCs w:val="32"/>
          <w:u w:val="none"/>
        </w:rPr>
        <w:t>抚恤金</w:t>
      </w:r>
      <w:r>
        <w:rPr>
          <w:rFonts w:hint="eastAsia" w:ascii="仿宋" w:hAnsi="仿宋" w:eastAsia="仿宋"/>
          <w:sz w:val="32"/>
          <w:szCs w:val="32"/>
          <w:u w:val="none"/>
        </w:rPr>
        <w:t>、</w:t>
      </w:r>
      <w:r>
        <w:rPr>
          <w:rFonts w:ascii="仿宋" w:hAnsi="仿宋" w:eastAsia="仿宋"/>
          <w:sz w:val="32"/>
          <w:szCs w:val="32"/>
          <w:u w:val="none"/>
        </w:rPr>
        <w:t>生活补助</w:t>
      </w:r>
      <w:r>
        <w:rPr>
          <w:rFonts w:hint="eastAsia" w:ascii="仿宋" w:hAnsi="仿宋" w:eastAsia="仿宋"/>
          <w:sz w:val="32"/>
          <w:szCs w:val="32"/>
          <w:u w:val="none"/>
        </w:rPr>
        <w:t>、</w:t>
      </w:r>
      <w:r>
        <w:rPr>
          <w:rFonts w:ascii="仿宋" w:hAnsi="仿宋" w:eastAsia="仿宋"/>
          <w:sz w:val="32"/>
          <w:szCs w:val="32"/>
          <w:u w:val="none"/>
        </w:rPr>
        <w:t>救济费</w:t>
      </w:r>
      <w:r>
        <w:rPr>
          <w:rFonts w:hint="eastAsia" w:ascii="仿宋" w:hAnsi="仿宋" w:eastAsia="仿宋"/>
          <w:sz w:val="32"/>
          <w:szCs w:val="32"/>
          <w:u w:val="none"/>
        </w:rPr>
        <w:t>、</w:t>
      </w:r>
      <w:r>
        <w:rPr>
          <w:rFonts w:ascii="仿宋" w:hAnsi="仿宋" w:eastAsia="仿宋"/>
          <w:sz w:val="32"/>
          <w:szCs w:val="32"/>
          <w:u w:val="none"/>
        </w:rPr>
        <w:t>医疗费补助</w:t>
      </w:r>
      <w:r>
        <w:rPr>
          <w:rFonts w:hint="eastAsia" w:ascii="仿宋" w:hAnsi="仿宋" w:eastAsia="仿宋"/>
          <w:sz w:val="32"/>
          <w:szCs w:val="32"/>
          <w:u w:val="none"/>
        </w:rPr>
        <w:t>、</w:t>
      </w:r>
      <w:r>
        <w:rPr>
          <w:rFonts w:ascii="仿宋" w:hAnsi="仿宋" w:eastAsia="仿宋"/>
          <w:sz w:val="32"/>
          <w:szCs w:val="32"/>
          <w:u w:val="none"/>
        </w:rPr>
        <w:t>助学金</w:t>
      </w:r>
      <w:r>
        <w:rPr>
          <w:rFonts w:hint="eastAsia" w:ascii="仿宋" w:hAnsi="仿宋" w:eastAsia="仿宋"/>
          <w:sz w:val="32"/>
          <w:szCs w:val="32"/>
          <w:u w:val="none"/>
        </w:rPr>
        <w:t>、</w:t>
      </w:r>
      <w:r>
        <w:rPr>
          <w:rFonts w:ascii="仿宋" w:hAnsi="仿宋" w:eastAsia="仿宋"/>
          <w:sz w:val="32"/>
          <w:szCs w:val="32"/>
          <w:u w:val="none"/>
        </w:rPr>
        <w:t>其他对个人和家庭的补助）</w:t>
      </w:r>
      <w:r>
        <w:rPr>
          <w:rFonts w:hint="eastAsia" w:ascii="仿宋" w:hAnsi="仿宋" w:eastAsia="仿宋"/>
          <w:sz w:val="32"/>
          <w:szCs w:val="32"/>
          <w:u w:val="none"/>
        </w:rPr>
        <w:t>、</w:t>
      </w:r>
      <w:r>
        <w:rPr>
          <w:rFonts w:ascii="仿宋" w:hAnsi="仿宋" w:eastAsia="仿宋"/>
          <w:sz w:val="32"/>
          <w:szCs w:val="32"/>
          <w:u w:val="none"/>
        </w:rPr>
        <w:t>其他对个人和家庭的补助</w:t>
      </w:r>
      <w:r>
        <w:rPr>
          <w:rFonts w:hint="eastAsia" w:ascii="仿宋" w:hAnsi="仿宋" w:eastAsia="仿宋"/>
          <w:sz w:val="32"/>
          <w:szCs w:val="32"/>
          <w:u w:val="none"/>
        </w:rPr>
        <w:t>（</w:t>
      </w:r>
      <w:r>
        <w:rPr>
          <w:rFonts w:ascii="仿宋" w:hAnsi="仿宋" w:eastAsia="仿宋"/>
          <w:sz w:val="32"/>
          <w:szCs w:val="32"/>
          <w:u w:val="none"/>
        </w:rPr>
        <w:t>学生助学金</w:t>
      </w:r>
      <w:r>
        <w:rPr>
          <w:rFonts w:hint="eastAsia" w:ascii="仿宋" w:hAnsi="仿宋" w:eastAsia="仿宋"/>
          <w:sz w:val="32"/>
          <w:szCs w:val="32"/>
          <w:u w:val="none"/>
        </w:rPr>
        <w:t>、</w:t>
      </w:r>
      <w:r>
        <w:rPr>
          <w:rFonts w:ascii="仿宋" w:hAnsi="仿宋" w:eastAsia="仿宋"/>
          <w:sz w:val="32"/>
          <w:szCs w:val="32"/>
          <w:u w:val="none"/>
        </w:rPr>
        <w:t>三包经费</w:t>
      </w:r>
      <w:r>
        <w:rPr>
          <w:rFonts w:hint="eastAsia" w:ascii="仿宋" w:hAnsi="仿宋" w:eastAsia="仿宋"/>
          <w:sz w:val="32"/>
          <w:szCs w:val="32"/>
          <w:u w:val="none"/>
        </w:rPr>
        <w:t>、</w:t>
      </w:r>
      <w:r>
        <w:rPr>
          <w:rFonts w:ascii="仿宋" w:hAnsi="仿宋" w:eastAsia="仿宋"/>
          <w:sz w:val="32"/>
          <w:szCs w:val="32"/>
          <w:u w:val="none"/>
        </w:rPr>
        <w:t>学生奖学金</w:t>
      </w:r>
      <w:r>
        <w:rPr>
          <w:rFonts w:hint="eastAsia" w:ascii="仿宋" w:hAnsi="仿宋" w:eastAsia="仿宋"/>
          <w:sz w:val="32"/>
          <w:szCs w:val="32"/>
          <w:u w:val="none"/>
        </w:rPr>
        <w:t>、</w:t>
      </w:r>
      <w:r>
        <w:rPr>
          <w:rFonts w:ascii="仿宋" w:hAnsi="仿宋" w:eastAsia="仿宋"/>
          <w:sz w:val="32"/>
          <w:szCs w:val="32"/>
          <w:u w:val="none"/>
        </w:rPr>
        <w:t>免费教育经费等</w:t>
      </w:r>
      <w:r>
        <w:rPr>
          <w:rFonts w:hint="eastAsia" w:ascii="仿宋" w:hAnsi="仿宋" w:eastAsia="仿宋"/>
          <w:sz w:val="32"/>
          <w:szCs w:val="32"/>
          <w:u w:val="none"/>
        </w:rPr>
        <w:t>、</w:t>
      </w:r>
      <w:r>
        <w:rPr>
          <w:rFonts w:ascii="仿宋" w:hAnsi="仿宋" w:eastAsia="仿宋"/>
          <w:sz w:val="32"/>
          <w:szCs w:val="32"/>
          <w:u w:val="none"/>
        </w:rPr>
        <w:t>营养改善计划试点资金</w:t>
      </w:r>
      <w:r>
        <w:rPr>
          <w:rFonts w:hint="eastAsia" w:ascii="仿宋" w:hAnsi="仿宋" w:eastAsia="仿宋"/>
          <w:sz w:val="32"/>
          <w:szCs w:val="32"/>
          <w:u w:val="none"/>
        </w:rPr>
        <w:t>、</w:t>
      </w:r>
      <w:r>
        <w:rPr>
          <w:rFonts w:ascii="仿宋" w:hAnsi="仿宋" w:eastAsia="仿宋"/>
          <w:sz w:val="32"/>
          <w:szCs w:val="32"/>
          <w:u w:val="none"/>
        </w:rPr>
        <w:t>班主任津贴</w:t>
      </w:r>
      <w:r>
        <w:rPr>
          <w:rFonts w:hint="eastAsia" w:ascii="仿宋" w:hAnsi="仿宋" w:eastAsia="仿宋"/>
          <w:sz w:val="32"/>
          <w:szCs w:val="32"/>
          <w:u w:val="none"/>
        </w:rPr>
        <w:t>、</w:t>
      </w:r>
      <w:r>
        <w:rPr>
          <w:rFonts w:ascii="仿宋" w:hAnsi="仿宋" w:eastAsia="仿宋"/>
          <w:sz w:val="32"/>
          <w:szCs w:val="32"/>
          <w:u w:val="none"/>
        </w:rPr>
        <w:t>西部计划志愿者生活补助）</w:t>
      </w:r>
      <w:r>
        <w:rPr>
          <w:rFonts w:hint="eastAsia" w:ascii="仿宋" w:hAnsi="仿宋" w:eastAsia="仿宋"/>
          <w:sz w:val="32"/>
          <w:szCs w:val="32"/>
          <w:u w:val="none"/>
        </w:rPr>
        <w:t>。</w:t>
      </w:r>
    </w:p>
    <w:p>
      <w:pPr>
        <w:ind w:firstLine="640" w:firstLineChars="200"/>
        <w:rPr>
          <w:rFonts w:ascii="仿宋" w:hAnsi="仿宋" w:eastAsia="仿宋"/>
          <w:sz w:val="32"/>
          <w:szCs w:val="32"/>
          <w:u w:val="none"/>
        </w:rPr>
      </w:pPr>
      <w:r>
        <w:rPr>
          <w:rFonts w:hint="eastAsia" w:ascii="仿宋" w:hAnsi="仿宋" w:eastAsia="仿宋"/>
          <w:sz w:val="32"/>
          <w:szCs w:val="32"/>
          <w:u w:val="none"/>
        </w:rPr>
        <w:t>公用经费 7.2万元，主要包括（以下</w:t>
      </w:r>
      <w:r>
        <w:rPr>
          <w:rFonts w:ascii="仿宋" w:hAnsi="仿宋" w:eastAsia="仿宋"/>
          <w:sz w:val="32"/>
          <w:szCs w:val="32"/>
          <w:u w:val="none"/>
        </w:rPr>
        <w:t>内容</w:t>
      </w:r>
      <w:r>
        <w:rPr>
          <w:rFonts w:hint="eastAsia" w:ascii="仿宋" w:hAnsi="仿宋" w:eastAsia="仿宋"/>
          <w:sz w:val="32"/>
          <w:szCs w:val="32"/>
          <w:u w:val="none"/>
        </w:rPr>
        <w:t>根据</w:t>
      </w:r>
      <w:r>
        <w:rPr>
          <w:rFonts w:ascii="仿宋" w:hAnsi="仿宋" w:eastAsia="仿宋"/>
          <w:sz w:val="32"/>
          <w:szCs w:val="32"/>
          <w:u w:val="none"/>
        </w:rPr>
        <w:t>部门具体情况进行</w:t>
      </w:r>
      <w:r>
        <w:rPr>
          <w:rFonts w:hint="eastAsia" w:ascii="仿宋" w:hAnsi="仿宋" w:eastAsia="仿宋"/>
          <w:sz w:val="32"/>
          <w:szCs w:val="32"/>
          <w:u w:val="none"/>
        </w:rPr>
        <w:t>填列</w:t>
      </w:r>
      <w:r>
        <w:rPr>
          <w:rFonts w:ascii="仿宋" w:hAnsi="仿宋" w:eastAsia="仿宋"/>
          <w:sz w:val="32"/>
          <w:szCs w:val="32"/>
          <w:u w:val="none"/>
        </w:rPr>
        <w:t>）</w:t>
      </w:r>
      <w:r>
        <w:rPr>
          <w:rFonts w:hint="eastAsia" w:ascii="仿宋" w:hAnsi="仿宋" w:eastAsia="仿宋"/>
          <w:sz w:val="32"/>
          <w:szCs w:val="32"/>
          <w:u w:val="none"/>
        </w:rPr>
        <w:t>：</w:t>
      </w:r>
      <w:r>
        <w:rPr>
          <w:rFonts w:ascii="仿宋" w:hAnsi="仿宋" w:eastAsia="仿宋"/>
          <w:sz w:val="32"/>
          <w:szCs w:val="32"/>
          <w:u w:val="none"/>
        </w:rPr>
        <w:t>商品和服务支出</w:t>
      </w:r>
      <w:r>
        <w:rPr>
          <w:rFonts w:hint="eastAsia" w:ascii="仿宋" w:hAnsi="仿宋" w:eastAsia="仿宋"/>
          <w:sz w:val="32"/>
          <w:szCs w:val="32"/>
          <w:u w:val="none"/>
        </w:rPr>
        <w:t>（</w:t>
      </w:r>
      <w:r>
        <w:rPr>
          <w:rFonts w:ascii="仿宋" w:hAnsi="仿宋" w:eastAsia="仿宋"/>
          <w:sz w:val="32"/>
          <w:szCs w:val="32"/>
          <w:u w:val="none"/>
        </w:rPr>
        <w:t>办公费</w:t>
      </w:r>
      <w:r>
        <w:rPr>
          <w:rFonts w:hint="eastAsia" w:ascii="仿宋" w:hAnsi="仿宋" w:eastAsia="仿宋"/>
          <w:sz w:val="32"/>
          <w:szCs w:val="32"/>
          <w:u w:val="none"/>
        </w:rPr>
        <w:t>、</w:t>
      </w:r>
      <w:r>
        <w:rPr>
          <w:rFonts w:ascii="仿宋" w:hAnsi="仿宋" w:eastAsia="仿宋"/>
          <w:sz w:val="32"/>
          <w:szCs w:val="32"/>
          <w:u w:val="none"/>
        </w:rPr>
        <w:t>印刷费</w:t>
      </w:r>
      <w:r>
        <w:rPr>
          <w:rFonts w:hint="eastAsia" w:ascii="仿宋" w:hAnsi="仿宋" w:eastAsia="仿宋"/>
          <w:sz w:val="32"/>
          <w:szCs w:val="32"/>
          <w:u w:val="none"/>
        </w:rPr>
        <w:t>、</w:t>
      </w:r>
      <w:r>
        <w:rPr>
          <w:rFonts w:ascii="仿宋" w:hAnsi="仿宋" w:eastAsia="仿宋"/>
          <w:sz w:val="32"/>
          <w:szCs w:val="32"/>
          <w:u w:val="none"/>
        </w:rPr>
        <w:t>咨询费</w:t>
      </w:r>
      <w:r>
        <w:rPr>
          <w:rFonts w:hint="eastAsia" w:ascii="仿宋" w:hAnsi="仿宋" w:eastAsia="仿宋"/>
          <w:sz w:val="32"/>
          <w:szCs w:val="32"/>
          <w:u w:val="none"/>
        </w:rPr>
        <w:t>、</w:t>
      </w:r>
      <w:r>
        <w:rPr>
          <w:rFonts w:ascii="仿宋" w:hAnsi="仿宋" w:eastAsia="仿宋"/>
          <w:sz w:val="32"/>
          <w:szCs w:val="32"/>
          <w:u w:val="none"/>
        </w:rPr>
        <w:t>手续费</w:t>
      </w:r>
      <w:r>
        <w:rPr>
          <w:rFonts w:hint="eastAsia" w:ascii="仿宋" w:hAnsi="仿宋" w:eastAsia="仿宋"/>
          <w:sz w:val="32"/>
          <w:szCs w:val="32"/>
          <w:u w:val="none"/>
        </w:rPr>
        <w:t>、</w:t>
      </w:r>
      <w:r>
        <w:rPr>
          <w:rFonts w:ascii="仿宋" w:hAnsi="仿宋" w:eastAsia="仿宋"/>
          <w:sz w:val="32"/>
          <w:szCs w:val="32"/>
          <w:u w:val="none"/>
        </w:rPr>
        <w:t>水费</w:t>
      </w:r>
      <w:r>
        <w:rPr>
          <w:rFonts w:hint="eastAsia" w:ascii="仿宋" w:hAnsi="仿宋" w:eastAsia="仿宋"/>
          <w:sz w:val="32"/>
          <w:szCs w:val="32"/>
          <w:u w:val="none"/>
        </w:rPr>
        <w:t>、</w:t>
      </w:r>
      <w:r>
        <w:rPr>
          <w:rFonts w:ascii="仿宋" w:hAnsi="仿宋" w:eastAsia="仿宋"/>
          <w:sz w:val="32"/>
          <w:szCs w:val="32"/>
          <w:u w:val="none"/>
        </w:rPr>
        <w:t>电费</w:t>
      </w:r>
      <w:r>
        <w:rPr>
          <w:rFonts w:hint="eastAsia" w:ascii="仿宋" w:hAnsi="仿宋" w:eastAsia="仿宋"/>
          <w:sz w:val="32"/>
          <w:szCs w:val="32"/>
          <w:u w:val="none"/>
        </w:rPr>
        <w:t>、</w:t>
      </w:r>
      <w:r>
        <w:rPr>
          <w:rFonts w:ascii="仿宋" w:hAnsi="仿宋" w:eastAsia="仿宋"/>
          <w:sz w:val="32"/>
          <w:szCs w:val="32"/>
          <w:u w:val="none"/>
        </w:rPr>
        <w:t>邮电费</w:t>
      </w:r>
      <w:r>
        <w:rPr>
          <w:rFonts w:hint="eastAsia" w:ascii="仿宋" w:hAnsi="仿宋" w:eastAsia="仿宋"/>
          <w:sz w:val="32"/>
          <w:szCs w:val="32"/>
          <w:u w:val="none"/>
        </w:rPr>
        <w:t>、</w:t>
      </w:r>
      <w:r>
        <w:rPr>
          <w:rFonts w:ascii="仿宋" w:hAnsi="仿宋" w:eastAsia="仿宋"/>
          <w:sz w:val="32"/>
          <w:szCs w:val="32"/>
          <w:u w:val="none"/>
        </w:rPr>
        <w:t>取暖费</w:t>
      </w:r>
      <w:r>
        <w:rPr>
          <w:rFonts w:hint="eastAsia" w:ascii="仿宋" w:hAnsi="仿宋" w:eastAsia="仿宋"/>
          <w:sz w:val="32"/>
          <w:szCs w:val="32"/>
          <w:u w:val="none"/>
        </w:rPr>
        <w:t>、</w:t>
      </w:r>
      <w:r>
        <w:rPr>
          <w:rFonts w:ascii="仿宋" w:hAnsi="仿宋" w:eastAsia="仿宋"/>
          <w:sz w:val="32"/>
          <w:szCs w:val="32"/>
          <w:u w:val="none"/>
        </w:rPr>
        <w:t>物业管理费</w:t>
      </w:r>
      <w:r>
        <w:rPr>
          <w:rFonts w:hint="eastAsia" w:ascii="仿宋" w:hAnsi="仿宋" w:eastAsia="仿宋"/>
          <w:sz w:val="32"/>
          <w:szCs w:val="32"/>
          <w:u w:val="none"/>
        </w:rPr>
        <w:t>、</w:t>
      </w:r>
      <w:r>
        <w:rPr>
          <w:rFonts w:ascii="仿宋" w:hAnsi="仿宋" w:eastAsia="仿宋"/>
          <w:sz w:val="32"/>
          <w:szCs w:val="32"/>
          <w:u w:val="none"/>
        </w:rPr>
        <w:t>差旅费</w:t>
      </w:r>
      <w:r>
        <w:rPr>
          <w:rFonts w:hint="eastAsia" w:ascii="仿宋" w:hAnsi="仿宋" w:eastAsia="仿宋"/>
          <w:sz w:val="32"/>
          <w:szCs w:val="32"/>
          <w:u w:val="none"/>
        </w:rPr>
        <w:t>、</w:t>
      </w:r>
      <w:r>
        <w:rPr>
          <w:rFonts w:ascii="仿宋" w:hAnsi="仿宋" w:eastAsia="仿宋"/>
          <w:sz w:val="32"/>
          <w:szCs w:val="32"/>
          <w:u w:val="none"/>
        </w:rPr>
        <w:t>因公出国(境)费用</w:t>
      </w:r>
      <w:r>
        <w:rPr>
          <w:rFonts w:hint="eastAsia" w:ascii="仿宋" w:hAnsi="仿宋" w:eastAsia="仿宋"/>
          <w:sz w:val="32"/>
          <w:szCs w:val="32"/>
          <w:u w:val="none"/>
        </w:rPr>
        <w:t>、</w:t>
      </w:r>
      <w:r>
        <w:rPr>
          <w:rFonts w:ascii="仿宋" w:hAnsi="仿宋" w:eastAsia="仿宋"/>
          <w:sz w:val="32"/>
          <w:szCs w:val="32"/>
          <w:u w:val="none"/>
        </w:rPr>
        <w:t>维修(护)费</w:t>
      </w:r>
      <w:r>
        <w:rPr>
          <w:rFonts w:hint="eastAsia" w:ascii="仿宋" w:hAnsi="仿宋" w:eastAsia="仿宋"/>
          <w:sz w:val="32"/>
          <w:szCs w:val="32"/>
          <w:u w:val="none"/>
        </w:rPr>
        <w:t>、</w:t>
      </w:r>
      <w:r>
        <w:rPr>
          <w:rFonts w:ascii="仿宋" w:hAnsi="仿宋" w:eastAsia="仿宋"/>
          <w:sz w:val="32"/>
          <w:szCs w:val="32"/>
          <w:u w:val="none"/>
        </w:rPr>
        <w:t>租赁费</w:t>
      </w:r>
      <w:r>
        <w:rPr>
          <w:rFonts w:hint="eastAsia" w:ascii="仿宋" w:hAnsi="仿宋" w:eastAsia="仿宋"/>
          <w:sz w:val="32"/>
          <w:szCs w:val="32"/>
          <w:u w:val="none"/>
        </w:rPr>
        <w:t>、</w:t>
      </w:r>
      <w:r>
        <w:rPr>
          <w:rFonts w:ascii="仿宋" w:hAnsi="仿宋" w:eastAsia="仿宋"/>
          <w:sz w:val="32"/>
          <w:szCs w:val="32"/>
          <w:u w:val="none"/>
        </w:rPr>
        <w:t>会议费</w:t>
      </w:r>
      <w:r>
        <w:rPr>
          <w:rFonts w:hint="eastAsia" w:ascii="仿宋" w:hAnsi="仿宋" w:eastAsia="仿宋"/>
          <w:sz w:val="32"/>
          <w:szCs w:val="32"/>
          <w:u w:val="none"/>
        </w:rPr>
        <w:t>、</w:t>
      </w:r>
      <w:r>
        <w:rPr>
          <w:rFonts w:ascii="仿宋" w:hAnsi="仿宋" w:eastAsia="仿宋"/>
          <w:sz w:val="32"/>
          <w:szCs w:val="32"/>
          <w:u w:val="none"/>
        </w:rPr>
        <w:t>培训费</w:t>
      </w:r>
      <w:r>
        <w:rPr>
          <w:rFonts w:hint="eastAsia" w:ascii="仿宋" w:hAnsi="仿宋" w:eastAsia="仿宋"/>
          <w:sz w:val="32"/>
          <w:szCs w:val="32"/>
          <w:u w:val="none"/>
        </w:rPr>
        <w:t>、</w:t>
      </w:r>
      <w:r>
        <w:rPr>
          <w:rFonts w:ascii="仿宋" w:hAnsi="仿宋" w:eastAsia="仿宋"/>
          <w:sz w:val="32"/>
          <w:szCs w:val="32"/>
          <w:u w:val="none"/>
        </w:rPr>
        <w:t>公务接待费</w:t>
      </w:r>
      <w:r>
        <w:rPr>
          <w:rFonts w:hint="eastAsia" w:ascii="仿宋" w:hAnsi="仿宋" w:eastAsia="仿宋"/>
          <w:sz w:val="32"/>
          <w:szCs w:val="32"/>
          <w:u w:val="none"/>
        </w:rPr>
        <w:t>、</w:t>
      </w:r>
      <w:r>
        <w:rPr>
          <w:rFonts w:ascii="仿宋" w:hAnsi="仿宋" w:eastAsia="仿宋"/>
          <w:sz w:val="32"/>
          <w:szCs w:val="32"/>
          <w:u w:val="none"/>
        </w:rPr>
        <w:t>专用材料费</w:t>
      </w:r>
      <w:r>
        <w:rPr>
          <w:rFonts w:hint="eastAsia" w:ascii="仿宋" w:hAnsi="仿宋" w:eastAsia="仿宋"/>
          <w:sz w:val="32"/>
          <w:szCs w:val="32"/>
          <w:u w:val="none"/>
        </w:rPr>
        <w:t>、</w:t>
      </w:r>
      <w:r>
        <w:rPr>
          <w:rFonts w:ascii="仿宋" w:hAnsi="仿宋" w:eastAsia="仿宋"/>
          <w:sz w:val="32"/>
          <w:szCs w:val="32"/>
          <w:u w:val="none"/>
        </w:rPr>
        <w:t>被装购置费</w:t>
      </w:r>
      <w:r>
        <w:rPr>
          <w:rFonts w:hint="eastAsia" w:ascii="仿宋" w:hAnsi="仿宋" w:eastAsia="仿宋"/>
          <w:sz w:val="32"/>
          <w:szCs w:val="32"/>
          <w:u w:val="none"/>
        </w:rPr>
        <w:t>、</w:t>
      </w:r>
      <w:r>
        <w:rPr>
          <w:rFonts w:ascii="仿宋" w:hAnsi="仿宋" w:eastAsia="仿宋"/>
          <w:sz w:val="32"/>
          <w:szCs w:val="32"/>
          <w:u w:val="none"/>
        </w:rPr>
        <w:t>专用燃料费</w:t>
      </w:r>
      <w:r>
        <w:rPr>
          <w:rFonts w:hint="eastAsia" w:ascii="仿宋" w:hAnsi="仿宋" w:eastAsia="仿宋"/>
          <w:sz w:val="32"/>
          <w:szCs w:val="32"/>
          <w:u w:val="none"/>
        </w:rPr>
        <w:t>、</w:t>
      </w:r>
      <w:r>
        <w:rPr>
          <w:rFonts w:ascii="仿宋" w:hAnsi="仿宋" w:eastAsia="仿宋"/>
          <w:sz w:val="32"/>
          <w:szCs w:val="32"/>
          <w:u w:val="none"/>
        </w:rPr>
        <w:t>劳务费</w:t>
      </w:r>
      <w:r>
        <w:rPr>
          <w:rFonts w:hint="eastAsia" w:ascii="仿宋" w:hAnsi="仿宋" w:eastAsia="仿宋"/>
          <w:sz w:val="32"/>
          <w:szCs w:val="32"/>
          <w:u w:val="none"/>
        </w:rPr>
        <w:t>、</w:t>
      </w:r>
      <w:r>
        <w:rPr>
          <w:rFonts w:ascii="仿宋" w:hAnsi="仿宋" w:eastAsia="仿宋"/>
          <w:sz w:val="32"/>
          <w:szCs w:val="32"/>
          <w:u w:val="none"/>
        </w:rPr>
        <w:t>委托业务费</w:t>
      </w:r>
      <w:r>
        <w:rPr>
          <w:rFonts w:hint="eastAsia" w:ascii="仿宋" w:hAnsi="仿宋" w:eastAsia="仿宋"/>
          <w:sz w:val="32"/>
          <w:szCs w:val="32"/>
          <w:u w:val="none"/>
        </w:rPr>
        <w:t>、</w:t>
      </w:r>
      <w:r>
        <w:rPr>
          <w:rFonts w:ascii="仿宋" w:hAnsi="仿宋" w:eastAsia="仿宋"/>
          <w:sz w:val="32"/>
          <w:szCs w:val="32"/>
          <w:u w:val="none"/>
        </w:rPr>
        <w:t>福利费</w:t>
      </w:r>
      <w:r>
        <w:rPr>
          <w:rFonts w:hint="eastAsia" w:ascii="仿宋" w:hAnsi="仿宋" w:eastAsia="仿宋"/>
          <w:sz w:val="32"/>
          <w:szCs w:val="32"/>
          <w:u w:val="none"/>
        </w:rPr>
        <w:t>、</w:t>
      </w:r>
      <w:r>
        <w:rPr>
          <w:rFonts w:ascii="仿宋" w:hAnsi="仿宋" w:eastAsia="仿宋"/>
          <w:sz w:val="32"/>
          <w:szCs w:val="32"/>
          <w:u w:val="none"/>
        </w:rPr>
        <w:t>公务用车运行维护费</w:t>
      </w:r>
      <w:r>
        <w:rPr>
          <w:rFonts w:hint="eastAsia" w:ascii="仿宋" w:hAnsi="仿宋" w:eastAsia="仿宋"/>
          <w:sz w:val="32"/>
          <w:szCs w:val="32"/>
          <w:u w:val="none"/>
        </w:rPr>
        <w:t>、</w:t>
      </w:r>
      <w:r>
        <w:rPr>
          <w:rFonts w:ascii="仿宋" w:hAnsi="仿宋" w:eastAsia="仿宋"/>
          <w:sz w:val="32"/>
          <w:szCs w:val="32"/>
          <w:u w:val="none"/>
        </w:rPr>
        <w:t>其他交通费用</w:t>
      </w:r>
      <w:r>
        <w:rPr>
          <w:rFonts w:hint="eastAsia" w:ascii="仿宋" w:hAnsi="仿宋" w:eastAsia="仿宋"/>
          <w:sz w:val="32"/>
          <w:szCs w:val="32"/>
          <w:u w:val="none"/>
        </w:rPr>
        <w:t>、</w:t>
      </w:r>
      <w:r>
        <w:rPr>
          <w:rFonts w:ascii="仿宋" w:hAnsi="仿宋" w:eastAsia="仿宋"/>
          <w:sz w:val="32"/>
          <w:szCs w:val="32"/>
          <w:u w:val="none"/>
        </w:rPr>
        <w:t>税金及附加费用</w:t>
      </w:r>
      <w:r>
        <w:rPr>
          <w:rFonts w:hint="eastAsia" w:ascii="仿宋" w:hAnsi="仿宋" w:eastAsia="仿宋"/>
          <w:sz w:val="32"/>
          <w:szCs w:val="32"/>
          <w:u w:val="none"/>
        </w:rPr>
        <w:t>、</w:t>
      </w:r>
      <w:r>
        <w:rPr>
          <w:rFonts w:ascii="仿宋" w:hAnsi="仿宋" w:eastAsia="仿宋"/>
          <w:sz w:val="32"/>
          <w:szCs w:val="32"/>
          <w:u w:val="none"/>
        </w:rPr>
        <w:t>公务通讯补贴</w:t>
      </w:r>
      <w:r>
        <w:rPr>
          <w:rFonts w:hint="eastAsia" w:ascii="仿宋" w:hAnsi="仿宋" w:eastAsia="仿宋"/>
          <w:sz w:val="32"/>
          <w:szCs w:val="32"/>
          <w:u w:val="none"/>
        </w:rPr>
        <w:t>、</w:t>
      </w:r>
      <w:r>
        <w:rPr>
          <w:rFonts w:ascii="仿宋" w:hAnsi="仿宋" w:eastAsia="仿宋"/>
          <w:sz w:val="32"/>
          <w:szCs w:val="32"/>
          <w:u w:val="none"/>
        </w:rPr>
        <w:t>离退休人员公用经费</w:t>
      </w:r>
      <w:r>
        <w:rPr>
          <w:rFonts w:hint="eastAsia" w:ascii="仿宋" w:hAnsi="仿宋" w:eastAsia="仿宋"/>
          <w:sz w:val="32"/>
          <w:szCs w:val="32"/>
          <w:u w:val="none"/>
        </w:rPr>
        <w:t>、</w:t>
      </w:r>
      <w:r>
        <w:rPr>
          <w:rFonts w:ascii="仿宋" w:hAnsi="仿宋" w:eastAsia="仿宋"/>
          <w:sz w:val="32"/>
          <w:szCs w:val="32"/>
          <w:u w:val="none"/>
        </w:rPr>
        <w:t>电梯运行维护费</w:t>
      </w:r>
      <w:r>
        <w:rPr>
          <w:rFonts w:hint="eastAsia" w:ascii="仿宋" w:hAnsi="仿宋" w:eastAsia="仿宋"/>
          <w:sz w:val="32"/>
          <w:szCs w:val="32"/>
          <w:u w:val="none"/>
        </w:rPr>
        <w:t>、</w:t>
      </w:r>
      <w:r>
        <w:rPr>
          <w:rFonts w:ascii="仿宋" w:hAnsi="仿宋" w:eastAsia="仿宋"/>
          <w:sz w:val="32"/>
          <w:szCs w:val="32"/>
          <w:u w:val="none"/>
        </w:rPr>
        <w:t>食堂补助</w:t>
      </w:r>
      <w:r>
        <w:rPr>
          <w:rFonts w:hint="eastAsia" w:ascii="仿宋" w:hAnsi="仿宋" w:eastAsia="仿宋"/>
          <w:sz w:val="32"/>
          <w:szCs w:val="32"/>
          <w:u w:val="none"/>
        </w:rPr>
        <w:t>、</w:t>
      </w:r>
      <w:r>
        <w:rPr>
          <w:rFonts w:ascii="仿宋" w:hAnsi="仿宋" w:eastAsia="仿宋"/>
          <w:sz w:val="32"/>
          <w:szCs w:val="32"/>
          <w:u w:val="none"/>
        </w:rPr>
        <w:t>邮寄费</w:t>
      </w:r>
      <w:r>
        <w:rPr>
          <w:rFonts w:hint="eastAsia" w:ascii="仿宋" w:hAnsi="仿宋" w:eastAsia="仿宋"/>
          <w:sz w:val="32"/>
          <w:szCs w:val="32"/>
          <w:u w:val="none"/>
        </w:rPr>
        <w:t>、</w:t>
      </w:r>
      <w:r>
        <w:rPr>
          <w:rFonts w:ascii="仿宋" w:hAnsi="仿宋" w:eastAsia="仿宋"/>
          <w:sz w:val="32"/>
          <w:szCs w:val="32"/>
          <w:u w:val="none"/>
        </w:rPr>
        <w:t>其他商品和服务支出）</w:t>
      </w:r>
      <w:r>
        <w:rPr>
          <w:rFonts w:hint="eastAsia" w:ascii="仿宋" w:hAnsi="仿宋" w:eastAsia="仿宋"/>
          <w:sz w:val="32"/>
          <w:szCs w:val="32"/>
          <w:u w:val="none"/>
        </w:rPr>
        <w:t>、</w:t>
      </w:r>
      <w:r>
        <w:rPr>
          <w:rFonts w:ascii="仿宋" w:hAnsi="仿宋" w:eastAsia="仿宋"/>
          <w:sz w:val="32"/>
          <w:szCs w:val="32"/>
          <w:u w:val="none"/>
        </w:rPr>
        <w:t>工会经费</w:t>
      </w:r>
      <w:r>
        <w:rPr>
          <w:rFonts w:hint="eastAsia" w:ascii="仿宋" w:hAnsi="仿宋" w:eastAsia="仿宋"/>
          <w:sz w:val="32"/>
          <w:szCs w:val="32"/>
          <w:u w:val="none"/>
        </w:rPr>
        <w:t>。</w:t>
      </w:r>
    </w:p>
    <w:p>
      <w:pPr>
        <w:rPr>
          <w:rFonts w:ascii="黑体" w:hAnsi="黑体" w:eastAsia="黑体"/>
          <w:sz w:val="32"/>
          <w:szCs w:val="32"/>
          <w:u w:val="none"/>
        </w:rPr>
      </w:pPr>
      <w:r>
        <w:rPr>
          <w:rFonts w:hint="eastAsia" w:ascii="黑体" w:hAnsi="黑体" w:eastAsia="黑体"/>
          <w:sz w:val="32"/>
          <w:szCs w:val="32"/>
          <w:u w:val="none"/>
        </w:rPr>
        <w:t>七、2021年度一般公共预算“三公”经费预算情况说明</w:t>
      </w:r>
    </w:p>
    <w:p>
      <w:pPr>
        <w:ind w:firstLine="640" w:firstLineChars="200"/>
        <w:rPr>
          <w:rFonts w:hint="eastAsia" w:ascii="仿宋" w:hAnsi="仿宋" w:eastAsia="仿宋"/>
          <w:sz w:val="32"/>
          <w:szCs w:val="32"/>
          <w:u w:val="none"/>
        </w:rPr>
      </w:pPr>
      <w:r>
        <w:rPr>
          <w:rFonts w:hint="eastAsia" w:ascii="仿宋" w:hAnsi="仿宋" w:eastAsia="仿宋"/>
          <w:sz w:val="32"/>
          <w:szCs w:val="32"/>
          <w:u w:val="none"/>
        </w:rPr>
        <w:t>2021年“三公”经费预算数为1.23万元，其中：因公出国（境）费0万元，公务用车购置</w:t>
      </w:r>
      <w:r>
        <w:rPr>
          <w:rFonts w:hint="eastAsia" w:ascii="仿宋" w:hAnsi="仿宋" w:eastAsia="仿宋"/>
          <w:sz w:val="32"/>
          <w:szCs w:val="32"/>
          <w:u w:val="none"/>
          <w:lang w:eastAsia="zh-CN"/>
        </w:rPr>
        <w:t>费为</w:t>
      </w:r>
      <w:r>
        <w:rPr>
          <w:rFonts w:hint="eastAsia" w:ascii="仿宋" w:hAnsi="仿宋" w:eastAsia="仿宋"/>
          <w:sz w:val="32"/>
          <w:szCs w:val="32"/>
          <w:u w:val="none"/>
          <w:lang w:val="en-US" w:eastAsia="zh-CN"/>
        </w:rPr>
        <w:t>0万元，公务运车</w:t>
      </w:r>
      <w:r>
        <w:rPr>
          <w:rFonts w:hint="eastAsia" w:ascii="仿宋" w:hAnsi="仿宋" w:eastAsia="仿宋"/>
          <w:sz w:val="32"/>
          <w:szCs w:val="32"/>
          <w:u w:val="none"/>
        </w:rPr>
        <w:t>运行</w:t>
      </w:r>
      <w:r>
        <w:rPr>
          <w:rFonts w:hint="eastAsia" w:ascii="仿宋" w:hAnsi="仿宋" w:eastAsia="仿宋"/>
          <w:sz w:val="32"/>
          <w:szCs w:val="32"/>
          <w:u w:val="none"/>
          <w:lang w:eastAsia="zh-CN"/>
        </w:rPr>
        <w:t>维护</w:t>
      </w:r>
      <w:r>
        <w:rPr>
          <w:rFonts w:hint="eastAsia" w:ascii="仿宋" w:hAnsi="仿宋" w:eastAsia="仿宋"/>
          <w:sz w:val="32"/>
          <w:szCs w:val="32"/>
          <w:u w:val="none"/>
        </w:rPr>
        <w:t>费0.72万元，公务接待费0.51 万元。2021年“三公”经费预算比2020年增加0.2万元，增长27%，主要原因是接待人数及公车运行维护费增加。</w:t>
      </w:r>
    </w:p>
    <w:p>
      <w:pPr>
        <w:ind w:firstLine="640" w:firstLineChars="200"/>
        <w:rPr>
          <w:rFonts w:hint="eastAsia" w:ascii="仿宋" w:hAnsi="仿宋" w:eastAsia="仿宋"/>
          <w:sz w:val="32"/>
          <w:szCs w:val="32"/>
          <w:u w:val="none"/>
        </w:rPr>
      </w:pPr>
      <w:r>
        <w:rPr>
          <w:rFonts w:hint="eastAsia" w:ascii="仿宋" w:hAnsi="仿宋" w:eastAsia="仿宋"/>
          <w:sz w:val="32"/>
          <w:szCs w:val="32"/>
        </w:rPr>
        <w:t xml:space="preserve">因公出国（境）0 团组0人，公务用车购置辆、保有 </w:t>
      </w:r>
      <w:r>
        <w:rPr>
          <w:rFonts w:hint="eastAsia" w:ascii="仿宋" w:hAnsi="仿宋" w:eastAsia="仿宋"/>
          <w:sz w:val="32"/>
          <w:szCs w:val="32"/>
          <w:lang w:val="en-US" w:eastAsia="zh-CN"/>
        </w:rPr>
        <w:t>0</w:t>
      </w:r>
      <w:r>
        <w:rPr>
          <w:rFonts w:hint="eastAsia" w:ascii="仿宋" w:hAnsi="仿宋" w:eastAsia="仿宋"/>
          <w:sz w:val="32"/>
          <w:szCs w:val="32"/>
        </w:rPr>
        <w:t xml:space="preserve">量，国内公务接待 </w:t>
      </w:r>
      <w:r>
        <w:rPr>
          <w:rFonts w:hint="eastAsia" w:ascii="仿宋" w:hAnsi="仿宋" w:eastAsia="仿宋"/>
          <w:sz w:val="32"/>
          <w:szCs w:val="32"/>
          <w:lang w:val="en-US" w:eastAsia="zh-CN"/>
        </w:rPr>
        <w:t>4</w:t>
      </w:r>
      <w:r>
        <w:rPr>
          <w:rFonts w:hint="eastAsia" w:ascii="仿宋" w:hAnsi="仿宋" w:eastAsia="仿宋"/>
          <w:sz w:val="32"/>
          <w:szCs w:val="32"/>
        </w:rPr>
        <w:t>批次、</w:t>
      </w:r>
      <w:r>
        <w:rPr>
          <w:rFonts w:hint="eastAsia" w:ascii="仿宋" w:hAnsi="仿宋" w:eastAsia="仿宋"/>
          <w:sz w:val="32"/>
          <w:szCs w:val="32"/>
          <w:lang w:val="en-US" w:eastAsia="zh-CN"/>
        </w:rPr>
        <w:t>24</w:t>
      </w:r>
      <w:r>
        <w:rPr>
          <w:rFonts w:hint="eastAsia" w:ascii="仿宋" w:hAnsi="仿宋" w:eastAsia="仿宋"/>
          <w:sz w:val="32"/>
          <w:szCs w:val="32"/>
        </w:rPr>
        <w:t>人。</w:t>
      </w:r>
    </w:p>
    <w:p>
      <w:pPr>
        <w:spacing w:line="560" w:lineRule="exact"/>
        <w:rPr>
          <w:rFonts w:ascii="仿宋_GB2312" w:hAnsi="黑体" w:eastAsia="仿宋_GB2312"/>
          <w:b/>
          <w:snapToGrid w:val="0"/>
          <w:w w:val="95"/>
          <w:sz w:val="32"/>
          <w:szCs w:val="32"/>
        </w:rPr>
      </w:pPr>
      <w:r>
        <w:rPr>
          <w:rFonts w:hint="eastAsia" w:ascii="仿宋_GB2312" w:hAnsi="黑体" w:eastAsia="仿宋_GB2312"/>
          <w:b/>
          <w:snapToGrid w:val="0"/>
          <w:w w:val="95"/>
          <w:sz w:val="32"/>
          <w:szCs w:val="32"/>
        </w:rPr>
        <w:t>八、2021年度政府性基金预算支出情况说明</w:t>
      </w:r>
    </w:p>
    <w:p>
      <w:pPr>
        <w:ind w:firstLine="640" w:firstLineChars="200"/>
        <w:rPr>
          <w:rFonts w:ascii="仿宋" w:hAnsi="仿宋" w:eastAsia="仿宋"/>
          <w:sz w:val="32"/>
          <w:szCs w:val="32"/>
        </w:rPr>
      </w:pPr>
      <w:r>
        <w:rPr>
          <w:rFonts w:hint="eastAsia" w:ascii="仿宋" w:hAnsi="仿宋" w:eastAsia="仿宋"/>
          <w:sz w:val="32"/>
          <w:szCs w:val="32"/>
        </w:rPr>
        <w:t>2021年政府性基金预算当年拨款0万元,比2020年执行数减少0万元，主要原因：我部门2021年度没有使用政府性基金安排的支出。</w:t>
      </w:r>
    </w:p>
    <w:p>
      <w:pPr>
        <w:spacing w:line="560" w:lineRule="exact"/>
        <w:rPr>
          <w:rFonts w:ascii="仿宋_GB2312" w:hAnsi="黑体" w:eastAsia="仿宋_GB2312"/>
          <w:b/>
          <w:snapToGrid w:val="0"/>
          <w:w w:val="95"/>
          <w:sz w:val="32"/>
          <w:szCs w:val="32"/>
        </w:rPr>
      </w:pPr>
      <w:r>
        <w:rPr>
          <w:rFonts w:hint="eastAsia" w:ascii="仿宋_GB2312" w:hAnsi="黑体" w:eastAsia="仿宋_GB2312"/>
          <w:b/>
          <w:snapToGrid w:val="0"/>
          <w:w w:val="95"/>
          <w:sz w:val="32"/>
          <w:szCs w:val="32"/>
        </w:rPr>
        <w:t>九、其他公开事项说明</w:t>
      </w:r>
    </w:p>
    <w:p>
      <w:pPr>
        <w:rPr>
          <w:rFonts w:ascii="楷体" w:hAnsi="楷体" w:eastAsia="楷体"/>
          <w:sz w:val="32"/>
          <w:szCs w:val="32"/>
        </w:rPr>
      </w:pPr>
      <w:r>
        <w:rPr>
          <w:rFonts w:hint="eastAsia" w:ascii="楷体" w:hAnsi="楷体" w:eastAsia="楷体"/>
          <w:sz w:val="32"/>
          <w:szCs w:val="32"/>
        </w:rPr>
        <w:t>（一）机关运行经费安排使用情况说明。</w:t>
      </w:r>
    </w:p>
    <w:p>
      <w:pPr>
        <w:spacing w:line="560" w:lineRule="exact"/>
        <w:ind w:firstLine="608" w:firstLineChars="200"/>
        <w:jc w:val="both"/>
        <w:rPr>
          <w:rFonts w:ascii="仿宋_GB2312" w:hAnsi="黑体" w:eastAsia="仿宋_GB2312"/>
          <w:snapToGrid w:val="0"/>
          <w:w w:val="95"/>
          <w:sz w:val="32"/>
          <w:szCs w:val="32"/>
        </w:rPr>
      </w:pPr>
      <w:r>
        <w:rPr>
          <w:rFonts w:hint="eastAsia" w:ascii="仿宋_GB2312" w:hAnsi="黑体" w:eastAsia="仿宋_GB2312"/>
          <w:snapToGrid w:val="0"/>
          <w:w w:val="95"/>
          <w:sz w:val="32"/>
          <w:szCs w:val="32"/>
        </w:rPr>
        <w:t>2021年度部门机关运行经费60.63万元。</w:t>
      </w:r>
    </w:p>
    <w:p>
      <w:pPr>
        <w:autoSpaceDE w:val="0"/>
        <w:autoSpaceDN w:val="0"/>
        <w:rPr>
          <w:rFonts w:ascii="仿宋" w:hAnsi="仿宋" w:eastAsia="仿宋"/>
          <w:sz w:val="32"/>
          <w:szCs w:val="32"/>
        </w:rPr>
      </w:pPr>
      <w:r>
        <w:rPr>
          <w:rFonts w:hint="eastAsia" w:ascii="楷体" w:hAnsi="楷体" w:eastAsia="楷体"/>
          <w:sz w:val="32"/>
          <w:szCs w:val="32"/>
        </w:rPr>
        <w:t>（二）政府采购情况说明。</w:t>
      </w:r>
    </w:p>
    <w:p>
      <w:pPr>
        <w:autoSpaceDE w:val="0"/>
        <w:autoSpaceDN w:val="0"/>
        <w:ind w:firstLine="640" w:firstLineChars="200"/>
        <w:rPr>
          <w:rFonts w:ascii="仿宋" w:hAnsi="仿宋" w:eastAsia="仿宋"/>
          <w:sz w:val="32"/>
          <w:szCs w:val="32"/>
        </w:rPr>
      </w:pPr>
      <w:r>
        <w:rPr>
          <w:rFonts w:ascii="仿宋" w:hAnsi="仿宋" w:eastAsia="仿宋"/>
          <w:sz w:val="32"/>
          <w:szCs w:val="32"/>
        </w:rPr>
        <w:t>2021</w:t>
      </w:r>
      <w:r>
        <w:rPr>
          <w:rFonts w:hint="eastAsia" w:ascii="仿宋" w:hAnsi="仿宋" w:eastAsia="仿宋"/>
          <w:sz w:val="32"/>
          <w:szCs w:val="32"/>
        </w:rPr>
        <w:t>年本</w:t>
      </w:r>
      <w:r>
        <w:rPr>
          <w:rFonts w:ascii="仿宋" w:hAnsi="仿宋" w:eastAsia="仿宋"/>
          <w:sz w:val="32"/>
          <w:szCs w:val="32"/>
        </w:rPr>
        <w:t>部门及</w:t>
      </w:r>
      <w:r>
        <w:rPr>
          <w:rFonts w:hint="eastAsia" w:ascii="仿宋" w:hAnsi="仿宋" w:eastAsia="仿宋"/>
          <w:sz w:val="32"/>
          <w:szCs w:val="32"/>
        </w:rPr>
        <w:t>所属各预算单位政府采购预算总额   万元，其中：政府采购货物预算0万元、政府采购工程预算 0万元、政府采购服务预算0万元。</w:t>
      </w:r>
    </w:p>
    <w:p>
      <w:pPr>
        <w:rPr>
          <w:rFonts w:ascii="楷体" w:hAnsi="楷体" w:eastAsia="楷体"/>
          <w:sz w:val="32"/>
          <w:szCs w:val="32"/>
        </w:rPr>
      </w:pPr>
      <w:r>
        <w:rPr>
          <w:rFonts w:hint="eastAsia" w:ascii="楷体" w:hAnsi="楷体" w:eastAsia="楷体"/>
          <w:sz w:val="32"/>
          <w:szCs w:val="32"/>
        </w:rPr>
        <w:t>（三）国有资产占有使用情况说明。</w:t>
      </w:r>
    </w:p>
    <w:p>
      <w:pPr>
        <w:autoSpaceDE w:val="0"/>
        <w:autoSpaceDN w:val="0"/>
        <w:ind w:firstLine="640" w:firstLineChars="200"/>
        <w:rPr>
          <w:rFonts w:ascii="仿宋" w:hAnsi="仿宋" w:eastAsia="仿宋"/>
          <w:sz w:val="32"/>
          <w:szCs w:val="32"/>
        </w:rPr>
      </w:pPr>
      <w:r>
        <w:rPr>
          <w:rFonts w:hint="eastAsia" w:ascii="仿宋" w:hAnsi="仿宋" w:eastAsia="仿宋"/>
          <w:sz w:val="32"/>
          <w:szCs w:val="32"/>
        </w:rPr>
        <w:t>截至</w:t>
      </w:r>
      <w:r>
        <w:rPr>
          <w:rFonts w:ascii="仿宋" w:hAnsi="仿宋" w:eastAsia="仿宋"/>
          <w:sz w:val="32"/>
          <w:szCs w:val="32"/>
        </w:rPr>
        <w:t>2021</w:t>
      </w:r>
      <w:r>
        <w:rPr>
          <w:rFonts w:hint="eastAsia" w:ascii="仿宋" w:hAnsi="仿宋" w:eastAsia="仿宋"/>
          <w:sz w:val="32"/>
          <w:szCs w:val="32"/>
        </w:rPr>
        <w:t>年 12 月底，本</w:t>
      </w:r>
      <w:r>
        <w:rPr>
          <w:rFonts w:ascii="仿宋" w:hAnsi="仿宋" w:eastAsia="仿宋"/>
          <w:sz w:val="32"/>
          <w:szCs w:val="32"/>
        </w:rPr>
        <w:t>部门</w:t>
      </w:r>
      <w:r>
        <w:rPr>
          <w:rFonts w:hint="eastAsia" w:ascii="仿宋" w:hAnsi="仿宋" w:eastAsia="仿宋"/>
          <w:sz w:val="32"/>
          <w:szCs w:val="32"/>
        </w:rPr>
        <w:t xml:space="preserve">及所属各预算单位共有车辆 </w:t>
      </w:r>
      <w:r>
        <w:rPr>
          <w:rFonts w:hint="eastAsia" w:ascii="仿宋" w:hAnsi="仿宋" w:eastAsia="仿宋"/>
          <w:sz w:val="32"/>
          <w:szCs w:val="32"/>
          <w:lang w:val="en-US" w:eastAsia="zh-CN"/>
        </w:rPr>
        <w:t>0</w:t>
      </w:r>
      <w:r>
        <w:rPr>
          <w:rFonts w:hint="eastAsia" w:ascii="仿宋" w:hAnsi="仿宋" w:eastAsia="仿宋"/>
          <w:sz w:val="32"/>
          <w:szCs w:val="32"/>
        </w:rPr>
        <w:t xml:space="preserve"> 辆，其中，0 级领导干部用车（含在职和离退休部级干部用车）0 辆、机要通信用车0 辆、应急保障用车 0  辆、执法执勤用车  0 辆、特种专业技术用车 0  辆、其他用车</w:t>
      </w:r>
      <w:r>
        <w:rPr>
          <w:rFonts w:hint="eastAsia" w:ascii="仿宋" w:hAnsi="仿宋" w:eastAsia="仿宋"/>
          <w:sz w:val="32"/>
          <w:szCs w:val="32"/>
          <w:lang w:val="en-US" w:eastAsia="zh-CN"/>
        </w:rPr>
        <w:t>0</w:t>
      </w:r>
      <w:r>
        <w:rPr>
          <w:rFonts w:hint="eastAsia" w:ascii="仿宋" w:hAnsi="仿宋" w:eastAsia="仿宋"/>
          <w:sz w:val="32"/>
          <w:szCs w:val="32"/>
        </w:rPr>
        <w:t>辆，其他用车主要是 单位人员下乡和出差  用途的车辆。</w:t>
      </w:r>
    </w:p>
    <w:p>
      <w:pPr>
        <w:ind w:firstLine="640" w:firstLineChars="200"/>
        <w:rPr>
          <w:rFonts w:ascii="仿宋" w:hAnsi="仿宋" w:eastAsia="仿宋"/>
          <w:sz w:val="32"/>
          <w:szCs w:val="32"/>
        </w:rPr>
      </w:pPr>
      <w:r>
        <w:rPr>
          <w:rFonts w:hint="eastAsia" w:ascii="仿宋" w:hAnsi="仿宋" w:eastAsia="仿宋"/>
          <w:sz w:val="32"/>
          <w:szCs w:val="32"/>
        </w:rPr>
        <w:t>其他固定资产109.87万元。</w:t>
      </w:r>
    </w:p>
    <w:p>
      <w:pPr>
        <w:spacing w:line="588" w:lineRule="exact"/>
        <w:rPr>
          <w:rFonts w:ascii="仿宋" w:hAnsi="仿宋" w:eastAsia="仿宋"/>
          <w:b/>
          <w:sz w:val="32"/>
          <w:szCs w:val="32"/>
        </w:rPr>
      </w:pPr>
      <w:r>
        <w:rPr>
          <w:rFonts w:hint="eastAsia" w:ascii="楷体" w:hAnsi="楷体" w:eastAsia="楷体"/>
          <w:sz w:val="32"/>
          <w:szCs w:val="32"/>
        </w:rPr>
        <w:t>（四）2021年预算绩效目标管理情况。</w:t>
      </w:r>
    </w:p>
    <w:p>
      <w:pPr>
        <w:ind w:firstLine="608" w:firstLineChars="200"/>
        <w:rPr>
          <w:rFonts w:ascii="仿宋_GB2312" w:hAnsi="黑体" w:eastAsia="仿宋_GB2312"/>
          <w:snapToGrid w:val="0"/>
          <w:w w:val="95"/>
          <w:sz w:val="32"/>
          <w:szCs w:val="32"/>
        </w:rPr>
      </w:pPr>
      <w:r>
        <w:rPr>
          <w:rFonts w:hint="eastAsia" w:ascii="仿宋_GB2312" w:hAnsi="黑体" w:eastAsia="仿宋_GB2312"/>
          <w:snapToGrid w:val="0"/>
          <w:w w:val="95"/>
          <w:sz w:val="32"/>
          <w:szCs w:val="32"/>
        </w:rPr>
        <w:t>2021年我单位将对所有资金进行绩效目标评价，做到年初有目标，年终有考核，积极发挥资金效益，将每一分钱用到该用的地方。</w:t>
      </w:r>
    </w:p>
    <w:p>
      <w:pPr>
        <w:spacing w:line="560" w:lineRule="exact"/>
        <w:rPr>
          <w:rFonts w:ascii="黑体" w:hAnsi="黑体" w:eastAsia="黑体"/>
          <w:b/>
          <w:snapToGrid w:val="0"/>
          <w:w w:val="95"/>
          <w:sz w:val="44"/>
          <w:szCs w:val="44"/>
        </w:rPr>
      </w:pPr>
    </w:p>
    <w:p>
      <w:pPr>
        <w:spacing w:line="560" w:lineRule="exact"/>
        <w:ind w:firstLine="1"/>
        <w:jc w:val="center"/>
        <w:rPr>
          <w:rFonts w:ascii="黑体" w:hAnsi="黑体" w:eastAsia="黑体"/>
          <w:b/>
          <w:snapToGrid w:val="0"/>
          <w:w w:val="95"/>
          <w:sz w:val="44"/>
          <w:szCs w:val="44"/>
        </w:rPr>
      </w:pPr>
      <w:r>
        <w:rPr>
          <w:rFonts w:hint="eastAsia" w:ascii="黑体" w:hAnsi="黑体" w:eastAsia="黑体"/>
          <w:b/>
          <w:snapToGrid w:val="0"/>
          <w:w w:val="95"/>
          <w:sz w:val="44"/>
          <w:szCs w:val="44"/>
        </w:rPr>
        <w:t>第四部分  名词解释</w:t>
      </w:r>
    </w:p>
    <w:p>
      <w:pPr>
        <w:spacing w:after="0" w:line="560" w:lineRule="exact"/>
        <w:ind w:firstLine="640" w:firstLineChars="200"/>
        <w:jc w:val="both"/>
        <w:rPr>
          <w:rFonts w:ascii="FangSong_GB2312" w:hAnsi="宋体" w:eastAsia="FangSong_GB2312" w:cs="宋体"/>
          <w:sz w:val="32"/>
          <w:szCs w:val="32"/>
        </w:rPr>
      </w:pPr>
      <w:r>
        <w:rPr>
          <w:rFonts w:hint="eastAsia" w:ascii="黑体" w:hAnsi="黑体" w:eastAsia="黑体" w:cs="黑体"/>
          <w:sz w:val="32"/>
          <w:szCs w:val="32"/>
        </w:rPr>
        <w:t>一、一般公共预算拨款收入</w:t>
      </w:r>
      <w:r>
        <w:rPr>
          <w:rFonts w:hint="eastAsia" w:ascii="FangSong_GB2312" w:hAnsi="宋体" w:eastAsia="FangSong_GB2312" w:cs="宋体"/>
          <w:sz w:val="32"/>
          <w:szCs w:val="32"/>
        </w:rPr>
        <w:t>：指本级财政当年拨付的资金。</w:t>
      </w:r>
    </w:p>
    <w:p>
      <w:pPr>
        <w:spacing w:after="0" w:line="560" w:lineRule="exact"/>
        <w:ind w:firstLine="640" w:firstLineChars="200"/>
        <w:jc w:val="both"/>
        <w:rPr>
          <w:rFonts w:ascii="FangSong_GB2312" w:hAnsi="仿宋" w:eastAsia="FangSong_GB2312"/>
          <w:sz w:val="32"/>
          <w:szCs w:val="32"/>
        </w:rPr>
      </w:pPr>
      <w:r>
        <w:rPr>
          <w:rFonts w:hint="eastAsia" w:ascii="黑体" w:hAnsi="黑体" w:eastAsia="黑体"/>
          <w:sz w:val="32"/>
          <w:szCs w:val="32"/>
        </w:rPr>
        <w:t>二、其他收入：</w:t>
      </w:r>
      <w:r>
        <w:rPr>
          <w:rFonts w:hint="eastAsia" w:ascii="FangSong_GB2312" w:hAnsi="仿宋" w:eastAsia="FangSong_GB2312"/>
          <w:sz w:val="32"/>
          <w:szCs w:val="32"/>
        </w:rPr>
        <w:t>指除上述“一般公共预算拨款收入”、“事业收入”、“事业单位经营收入”等以外的收入。主要是按规定动用的售房收入、存款利息收入等。</w:t>
      </w:r>
    </w:p>
    <w:p>
      <w:pPr>
        <w:spacing w:after="0" w:line="560" w:lineRule="exact"/>
        <w:ind w:firstLine="640" w:firstLineChars="200"/>
        <w:jc w:val="both"/>
        <w:rPr>
          <w:rFonts w:ascii="FangSong_GB2312" w:hAnsi="仿宋" w:eastAsia="FangSong_GB2312"/>
          <w:sz w:val="32"/>
          <w:szCs w:val="32"/>
        </w:rPr>
      </w:pPr>
      <w:r>
        <w:rPr>
          <w:rFonts w:hint="eastAsia" w:ascii="黑体" w:hAnsi="黑体" w:eastAsia="黑体"/>
          <w:sz w:val="32"/>
          <w:szCs w:val="32"/>
        </w:rPr>
        <w:t>三、上年结转：</w:t>
      </w:r>
      <w:r>
        <w:rPr>
          <w:rFonts w:hint="eastAsia" w:ascii="FangSong_GB2312" w:hAnsi="仿宋" w:eastAsia="FangSong_GB2312"/>
          <w:sz w:val="32"/>
          <w:szCs w:val="32"/>
        </w:rPr>
        <w:t>指以前年度安排、结转到本年仍按原规定用途继续使用的资金。</w:t>
      </w:r>
    </w:p>
    <w:p>
      <w:pPr>
        <w:spacing w:after="0" w:line="560" w:lineRule="exact"/>
        <w:ind w:firstLine="640" w:firstLineChars="200"/>
        <w:jc w:val="both"/>
        <w:rPr>
          <w:rFonts w:ascii="FangSong_GB2312" w:hAnsi="仿宋" w:eastAsia="FangSong_GB2312"/>
          <w:sz w:val="32"/>
          <w:szCs w:val="32"/>
        </w:rPr>
      </w:pPr>
      <w:r>
        <w:rPr>
          <w:rFonts w:hint="eastAsia" w:ascii="黑体" w:hAnsi="黑体" w:eastAsia="黑体" w:cs="黑体"/>
          <w:sz w:val="32"/>
          <w:szCs w:val="32"/>
        </w:rPr>
        <w:t>四、一般公共服务支出：</w:t>
      </w:r>
      <w:r>
        <w:rPr>
          <w:rFonts w:hint="eastAsia" w:ascii="FangSong_GB2312" w:hAnsi="仿宋" w:eastAsia="FangSong_GB2312"/>
          <w:sz w:val="32"/>
          <w:szCs w:val="32"/>
        </w:rPr>
        <w:t>反应政府提供一般公共服务的支出。</w:t>
      </w:r>
    </w:p>
    <w:p>
      <w:pPr>
        <w:autoSpaceDE w:val="0"/>
        <w:autoSpaceDN w:val="0"/>
        <w:spacing w:after="0" w:line="560" w:lineRule="exact"/>
        <w:ind w:firstLine="640" w:firstLineChars="200"/>
        <w:jc w:val="both"/>
        <w:rPr>
          <w:rFonts w:ascii="FangSong_GB2312" w:hAnsi="Calibri" w:eastAsia="FangSong_GB2312" w:cs="FangSong_GB2312"/>
          <w:sz w:val="32"/>
          <w:szCs w:val="32"/>
        </w:rPr>
      </w:pPr>
      <w:r>
        <w:rPr>
          <w:rFonts w:hint="eastAsia" w:ascii="黑体" w:hAnsi="黑体" w:eastAsia="黑体"/>
          <w:sz w:val="32"/>
          <w:szCs w:val="32"/>
        </w:rPr>
        <w:t>五、基本支出：</w:t>
      </w:r>
      <w:r>
        <w:rPr>
          <w:rFonts w:hint="eastAsia" w:ascii="FangSong_GB2312" w:hAnsi="仿宋" w:eastAsia="FangSong_GB2312"/>
          <w:sz w:val="32"/>
          <w:szCs w:val="32"/>
        </w:rPr>
        <w:t>指为保障机构正常运转、完成日常工作任务而发生的人员支出和公用支出。</w:t>
      </w:r>
    </w:p>
    <w:p>
      <w:pPr>
        <w:autoSpaceDE w:val="0"/>
        <w:autoSpaceDN w:val="0"/>
        <w:spacing w:after="0" w:line="560" w:lineRule="exact"/>
        <w:ind w:firstLine="640" w:firstLineChars="200"/>
        <w:jc w:val="both"/>
        <w:rPr>
          <w:rFonts w:ascii="FangSong_GB2312" w:hAnsi="仿宋" w:eastAsia="FangSong_GB2312"/>
          <w:sz w:val="32"/>
          <w:szCs w:val="32"/>
        </w:rPr>
      </w:pPr>
      <w:r>
        <w:rPr>
          <w:rFonts w:hint="eastAsia" w:ascii="黑体" w:hAnsi="黑体" w:eastAsia="黑体"/>
          <w:sz w:val="32"/>
          <w:szCs w:val="32"/>
        </w:rPr>
        <w:t>六、项目支出：</w:t>
      </w:r>
      <w:r>
        <w:rPr>
          <w:rFonts w:hint="eastAsia" w:ascii="FangSong_GB2312" w:hAnsi="仿宋" w:eastAsia="FangSong_GB2312"/>
          <w:sz w:val="32"/>
          <w:szCs w:val="32"/>
        </w:rPr>
        <w:t>指在基本支出之外为完成特定行政任务或事业发展目标所发生的支出。</w:t>
      </w:r>
    </w:p>
    <w:p>
      <w:pPr>
        <w:autoSpaceDE w:val="0"/>
        <w:autoSpaceDN w:val="0"/>
        <w:spacing w:after="0" w:line="560" w:lineRule="exact"/>
        <w:ind w:firstLine="640" w:firstLineChars="200"/>
        <w:jc w:val="both"/>
        <w:rPr>
          <w:rFonts w:ascii="FangSong_GB2312" w:hAnsi="仿宋" w:eastAsia="FangSong_GB2312"/>
          <w:sz w:val="32"/>
          <w:szCs w:val="32"/>
        </w:rPr>
      </w:pPr>
      <w:r>
        <w:rPr>
          <w:rFonts w:hint="eastAsia" w:ascii="黑体" w:hAnsi="黑体" w:eastAsia="黑体" w:cs="黑体"/>
          <w:sz w:val="32"/>
          <w:szCs w:val="32"/>
        </w:rPr>
        <w:t>七、住房保障支出：</w:t>
      </w:r>
      <w:r>
        <w:rPr>
          <w:rFonts w:hint="eastAsia" w:ascii="FangSong_GB2312" w:hAnsi="仿宋" w:eastAsia="FangSong_GB2312"/>
          <w:sz w:val="32"/>
          <w:szCs w:val="32"/>
        </w:rPr>
        <w:t>集中反映政府用于住房方面的支出。</w:t>
      </w:r>
    </w:p>
    <w:p>
      <w:pPr>
        <w:autoSpaceDE w:val="0"/>
        <w:autoSpaceDN w:val="0"/>
        <w:spacing w:after="0" w:line="560" w:lineRule="exact"/>
        <w:ind w:firstLine="640" w:firstLineChars="200"/>
        <w:jc w:val="both"/>
        <w:rPr>
          <w:rFonts w:ascii="FangSong_GB2312" w:hAnsi="仿宋" w:eastAsia="FangSong_GB2312"/>
          <w:sz w:val="32"/>
          <w:szCs w:val="32"/>
        </w:rPr>
      </w:pPr>
      <w:r>
        <w:rPr>
          <w:rFonts w:hint="eastAsia" w:ascii="黑体" w:hAnsi="黑体" w:eastAsia="黑体" w:cs="黑体"/>
          <w:sz w:val="32"/>
          <w:szCs w:val="32"/>
        </w:rPr>
        <w:t>八、机关运行</w:t>
      </w:r>
      <w:r>
        <w:rPr>
          <w:rFonts w:hint="eastAsia" w:ascii="黑体" w:hAnsi="黑体" w:eastAsia="黑体"/>
          <w:sz w:val="32"/>
          <w:szCs w:val="32"/>
        </w:rPr>
        <w:t>经费：</w:t>
      </w:r>
      <w:r>
        <w:rPr>
          <w:rFonts w:hint="eastAsia" w:ascii="FangSong_GB2312" w:hAnsi="仿宋" w:eastAsia="FangSong_GB2312"/>
          <w:sz w:val="32"/>
          <w:szCs w:val="32"/>
        </w:rPr>
        <w:t>为保障行政单位（包括参照公务员法管理的事业单位）运行用于购买货物和服务的各项资金，包括办公及印刷费、邮电费、差旅费、会议费、福利费、日常维修费、一般设备购置费、办公用房水电费、办公用房取暖费、办公用房物业管理费、公务用车运行维护费以及其他费用。</w:t>
      </w:r>
    </w:p>
    <w:p>
      <w:pPr>
        <w:autoSpaceDE w:val="0"/>
        <w:autoSpaceDN w:val="0"/>
        <w:spacing w:after="0" w:line="560" w:lineRule="exact"/>
        <w:ind w:firstLine="640" w:firstLineChars="200"/>
        <w:jc w:val="both"/>
        <w:rPr>
          <w:rFonts w:ascii="FangSong_GB2312" w:hAnsi="宋体" w:eastAsia="FangSong_GB2312"/>
          <w:sz w:val="32"/>
          <w:szCs w:val="32"/>
        </w:rPr>
      </w:pPr>
      <w:r>
        <w:rPr>
          <w:rFonts w:hint="eastAsia" w:ascii="黑体" w:hAnsi="黑体" w:eastAsia="黑体" w:cs="黑体"/>
          <w:sz w:val="32"/>
          <w:szCs w:val="32"/>
        </w:rPr>
        <w:t>九、“三公”经费：</w:t>
      </w:r>
      <w:r>
        <w:rPr>
          <w:rFonts w:hint="eastAsia" w:ascii="FangSong_GB2312" w:hAnsi="宋体" w:eastAsia="FangSong_GB2312" w:cs="宋体"/>
          <w:sz w:val="32"/>
          <w:szCs w:val="32"/>
        </w:rPr>
        <w:t>包括因公出国（境）费、公务接待费和公务用车购置及运行费。因公出国（境）费，指单位工作人员公务出国（境）的住宿费、旅费、伙食补助费、杂费、培训费等支出。公务接待费，指单位按规定开支的各类公务接待（含外宾接待）支出。公务用车购置及运行费，指单位公务用车购置费及租用费、燃料费、维修费、过路过桥费、保险费、安全奖励费用等支出，公务用车指用于履行公务的机动车辆，包括领导干部专车、一般公务用车和执法执勤用车。</w:t>
      </w:r>
    </w:p>
    <w:p>
      <w:pPr>
        <w:spacing w:after="0" w:line="560" w:lineRule="exact"/>
        <w:ind w:firstLine="640" w:firstLineChars="200"/>
        <w:jc w:val="both"/>
        <w:rPr>
          <w:rFonts w:ascii="FangSong_GB2312" w:hAnsi="仿宋" w:eastAsia="FangSong_GB2312"/>
          <w:sz w:val="32"/>
          <w:szCs w:val="32"/>
        </w:rPr>
      </w:pPr>
      <w:r>
        <w:rPr>
          <w:rFonts w:hint="eastAsia" w:ascii="黑体" w:hAnsi="黑体" w:eastAsia="黑体"/>
          <w:sz w:val="32"/>
          <w:szCs w:val="32"/>
        </w:rPr>
        <w:t>十、重点项目：</w:t>
      </w:r>
      <w:r>
        <w:rPr>
          <w:rFonts w:hint="eastAsia" w:ascii="FangSong_GB2312" w:hAnsi="仿宋" w:eastAsia="FangSong_GB2312"/>
          <w:sz w:val="32"/>
          <w:szCs w:val="32"/>
        </w:rPr>
        <w:t>贯彻落实自治区党委、政府重大方针政策和决策部署的项目，覆盖面广、影响力大、社会关注度高、实施期长的项目，与本部门职能职责密切相关的项目或预算安排支出相对较大的项目（具体重点项目由各部门结合实际自行确定）。</w:t>
      </w:r>
    </w:p>
    <w:p>
      <w:pPr>
        <w:widowControl w:val="0"/>
        <w:adjustRightInd/>
        <w:snapToGrid/>
        <w:spacing w:after="0"/>
        <w:jc w:val="both"/>
        <w:rPr>
          <w:sz w:val="84"/>
          <w:szCs w:val="84"/>
        </w:rPr>
      </w:pPr>
    </w:p>
    <w:sectPr>
      <w:pgSz w:w="11906" w:h="16838"/>
      <w:pgMar w:top="1440" w:right="1800" w:bottom="1440" w:left="1800" w:header="708" w:footer="708"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auto"/>
    <w:pitch w:val="default"/>
    <w:sig w:usb0="E1002EFF" w:usb1="C000605B" w:usb2="00000029" w:usb3="00000000" w:csb0="200101FF" w:csb1="20280000"/>
  </w:font>
  <w:font w:name="微软雅黑">
    <w:panose1 w:val="020B0503020204020204"/>
    <w:charset w:val="86"/>
    <w:family w:val="auto"/>
    <w:pitch w:val="default"/>
    <w:sig w:usb0="80000287" w:usb1="280F3C52" w:usb2="00000016" w:usb3="00000000" w:csb0="0004001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FangSong_GB2312">
    <w:altName w:val="仿宋"/>
    <w:panose1 w:val="02010609060101010101"/>
    <w:charset w:val="86"/>
    <w:family w:val="auto"/>
    <w:pitch w:val="default"/>
    <w:sig w:usb0="00000000" w:usb1="0000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73724BB"/>
    <w:multiLevelType w:val="singleLevel"/>
    <w:tmpl w:val="573724BB"/>
    <w:lvl w:ilvl="0" w:tentative="0">
      <w:start w:val="2"/>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720"/>
  <w:displayHorizontalDrawingGridEvery w:val="1"/>
  <w:displayVerticalDrawingGridEvery w:val="1"/>
  <w:characterSpacingControl w:val="doNotCompress"/>
  <w:footnotePr>
    <w:footnote w:id="0"/>
    <w:footnote w:id="1"/>
  </w:footnotePr>
  <w:compat>
    <w:spaceForUL/>
    <w:doNotLeaveBackslashAlone/>
    <w:ulTrailSpace/>
    <w:doNotExpandShiftReturn/>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WMwMjg2OWNhNDlmM2U2NTgzYWEyYjdkMTU2ZTRkYTkifQ=="/>
  </w:docVars>
  <w:rsids>
    <w:rsidRoot w:val="00000000"/>
    <w:rsid w:val="7FFE715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黑体"/>
      <w:sz w:val="22"/>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10"/>
    <w:semiHidden/>
    <w:unhideWhenUsed/>
    <w:qFormat/>
    <w:uiPriority w:val="99"/>
    <w:pPr>
      <w:tabs>
        <w:tab w:val="center" w:pos="4153"/>
        <w:tab w:val="right" w:pos="8306"/>
      </w:tabs>
    </w:pPr>
    <w:rPr>
      <w:sz w:val="18"/>
      <w:szCs w:val="18"/>
    </w:rPr>
  </w:style>
  <w:style w:type="paragraph" w:styleId="3">
    <w:name w:val="header"/>
    <w:basedOn w:val="1"/>
    <w:link w:val="9"/>
    <w:semiHidden/>
    <w:unhideWhenUsed/>
    <w:uiPriority w:val="99"/>
    <w:pPr>
      <w:pBdr>
        <w:bottom w:val="single" w:color="auto" w:sz="6" w:space="1"/>
      </w:pBdr>
      <w:tabs>
        <w:tab w:val="center" w:pos="4153"/>
        <w:tab w:val="right" w:pos="8306"/>
      </w:tabs>
      <w:jc w:val="center"/>
    </w:pPr>
    <w:rPr>
      <w:sz w:val="18"/>
      <w:szCs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hint="eastAsia" w:ascii="宋体" w:hAnsi="宋体" w:eastAsia="宋体" w:cs="Times New Roman"/>
      <w:sz w:val="24"/>
      <w:szCs w:val="24"/>
    </w:rPr>
  </w:style>
  <w:style w:type="character" w:styleId="7">
    <w:name w:val="page number"/>
    <w:basedOn w:val="6"/>
    <w:uiPriority w:val="0"/>
  </w:style>
  <w:style w:type="paragraph" w:customStyle="1" w:styleId="8">
    <w:name w:val="List Paragraph"/>
    <w:basedOn w:val="1"/>
    <w:qFormat/>
    <w:uiPriority w:val="34"/>
    <w:pPr>
      <w:ind w:firstLine="420" w:firstLineChars="200"/>
    </w:pPr>
  </w:style>
  <w:style w:type="character" w:customStyle="1" w:styleId="9">
    <w:name w:val="页眉 Char"/>
    <w:basedOn w:val="6"/>
    <w:link w:val="3"/>
    <w:semiHidden/>
    <w:qFormat/>
    <w:uiPriority w:val="99"/>
    <w:rPr>
      <w:rFonts w:ascii="Tahoma" w:hAnsi="Tahoma"/>
      <w:sz w:val="18"/>
      <w:szCs w:val="18"/>
    </w:rPr>
  </w:style>
  <w:style w:type="character" w:customStyle="1" w:styleId="10">
    <w:name w:val="页脚 Char"/>
    <w:basedOn w:val="6"/>
    <w:link w:val="2"/>
    <w:semiHidden/>
    <w:qFormat/>
    <w:uiPriority w:val="99"/>
    <w:rPr>
      <w:rFonts w:ascii="Tahoma" w:hAnsi="Tahoma"/>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10</Pages>
  <Words>3541</Words>
  <Characters>3770</Characters>
  <Lines>24</Lines>
  <Paragraphs>6</Paragraphs>
  <TotalTime>0</TotalTime>
  <ScaleCrop>false</ScaleCrop>
  <LinksUpToDate>false</LinksUpToDate>
  <CharactersWithSpaces>3847</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2020-05-27T07:32:00Z</dcterms:created>
  <dc:creator>总预算</dc:creator>
  <cp:lastModifiedBy>Administrator</cp:lastModifiedBy>
  <cp:lastPrinted>2019-03-11T03:31:00Z</cp:lastPrinted>
  <dcterms:modified xsi:type="dcterms:W3CDTF">2023-04-20T08:27:38Z</dcterms:modified>
  <dc:title>察隅县团委2021年度</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_DocHome">
    <vt:r8>780203506</vt:r8>
  </property>
  <property fmtid="{D5CDD505-2E9C-101B-9397-08002B2CF9AE}" pid="4" name="ICV">
    <vt:lpwstr>88F8F68942264A5883A62349D82F0EEE_12</vt:lpwstr>
  </property>
</Properties>
</file>