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03" w:rsidRDefault="00F62DFB">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160603" w:rsidRDefault="00F62DFB">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F62DFB">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察隅县教育局2021年度部门预算</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92254B">
      <w:pPr>
        <w:jc w:val="center"/>
        <w:rPr>
          <w:rFonts w:ascii="仿宋" w:eastAsia="仿宋" w:hAnsi="仿宋"/>
          <w:sz w:val="32"/>
          <w:szCs w:val="32"/>
        </w:rPr>
      </w:pPr>
      <w:r>
        <w:rPr>
          <w:rFonts w:ascii="仿宋" w:eastAsia="仿宋" w:hAnsi="仿宋" w:hint="eastAsia"/>
          <w:sz w:val="32"/>
          <w:szCs w:val="32"/>
        </w:rPr>
        <w:t>2021</w:t>
      </w:r>
      <w:r w:rsidR="00F62DFB">
        <w:rPr>
          <w:rFonts w:ascii="仿宋" w:eastAsia="仿宋" w:hAnsi="仿宋" w:hint="eastAsia"/>
          <w:sz w:val="32"/>
          <w:szCs w:val="32"/>
        </w:rPr>
        <w:t xml:space="preserve">年  </w:t>
      </w:r>
      <w:r w:rsidR="00622C63">
        <w:rPr>
          <w:rFonts w:ascii="仿宋" w:eastAsia="仿宋" w:hAnsi="仿宋" w:hint="eastAsia"/>
          <w:sz w:val="32"/>
          <w:szCs w:val="32"/>
        </w:rPr>
        <w:t>2</w:t>
      </w:r>
      <w:r w:rsidR="00F62DFB">
        <w:rPr>
          <w:rFonts w:ascii="仿宋" w:eastAsia="仿宋" w:hAnsi="仿宋" w:hint="eastAsia"/>
          <w:sz w:val="32"/>
          <w:szCs w:val="32"/>
        </w:rPr>
        <w:t xml:space="preserve"> 月</w:t>
      </w:r>
      <w:r w:rsidR="00622C63">
        <w:rPr>
          <w:rFonts w:ascii="仿宋" w:eastAsia="仿宋" w:hAnsi="仿宋" w:hint="eastAsia"/>
          <w:sz w:val="32"/>
          <w:szCs w:val="32"/>
        </w:rPr>
        <w:t xml:space="preserve"> </w:t>
      </w:r>
      <w:r>
        <w:rPr>
          <w:rFonts w:ascii="仿宋" w:eastAsia="仿宋" w:hAnsi="仿宋" w:hint="eastAsia"/>
          <w:sz w:val="32"/>
          <w:szCs w:val="32"/>
        </w:rPr>
        <w:t>15</w:t>
      </w:r>
      <w:r w:rsidR="00F62DFB">
        <w:rPr>
          <w:rFonts w:ascii="仿宋" w:eastAsia="仿宋" w:hAnsi="仿宋" w:hint="eastAsia"/>
          <w:sz w:val="32"/>
          <w:szCs w:val="32"/>
        </w:rPr>
        <w:t xml:space="preserve">  日</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F62DFB">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160603" w:rsidRDefault="00160603">
      <w:pPr>
        <w:rPr>
          <w:rFonts w:ascii="仿宋" w:eastAsia="仿宋" w:hAnsi="仿宋"/>
          <w:sz w:val="32"/>
          <w:szCs w:val="32"/>
        </w:rPr>
      </w:pPr>
    </w:p>
    <w:p w:rsidR="00160603" w:rsidRDefault="00F62DFB">
      <w:pPr>
        <w:rPr>
          <w:rFonts w:ascii="方正小标宋简体" w:eastAsia="方正小标宋简体" w:hAnsi="仿宋"/>
          <w:sz w:val="32"/>
          <w:szCs w:val="32"/>
        </w:rPr>
      </w:pPr>
      <w:r>
        <w:rPr>
          <w:rFonts w:ascii="方正小标宋简体" w:eastAsia="方正小标宋简体" w:hAnsi="仿宋" w:hint="eastAsia"/>
          <w:sz w:val="32"/>
          <w:szCs w:val="32"/>
        </w:rPr>
        <w:t>第一部分察隅县教育局概况</w:t>
      </w:r>
    </w:p>
    <w:p w:rsidR="00160603" w:rsidRDefault="00F62DFB">
      <w:pPr>
        <w:rPr>
          <w:rFonts w:ascii="黑体" w:eastAsia="黑体" w:hAnsi="黑体"/>
          <w:sz w:val="32"/>
          <w:szCs w:val="32"/>
        </w:rPr>
      </w:pPr>
      <w:r>
        <w:rPr>
          <w:rFonts w:ascii="黑体" w:eastAsia="黑体" w:hAnsi="黑体" w:hint="eastAsia"/>
          <w:sz w:val="32"/>
          <w:szCs w:val="32"/>
        </w:rPr>
        <w:t>一、主要职能</w:t>
      </w:r>
    </w:p>
    <w:p w:rsidR="00160603" w:rsidRDefault="00F62DFB">
      <w:pPr>
        <w:rPr>
          <w:rFonts w:ascii="黑体" w:eastAsia="黑体" w:hAnsi="黑体"/>
          <w:sz w:val="32"/>
          <w:szCs w:val="32"/>
        </w:rPr>
      </w:pPr>
      <w:r>
        <w:rPr>
          <w:rFonts w:ascii="黑体" w:eastAsia="黑体" w:hAnsi="黑体" w:hint="eastAsia"/>
          <w:sz w:val="32"/>
          <w:szCs w:val="32"/>
        </w:rPr>
        <w:t>二、部门预算单位构成</w:t>
      </w:r>
    </w:p>
    <w:p w:rsidR="00160603" w:rsidRDefault="00F62DFB">
      <w:pPr>
        <w:rPr>
          <w:rFonts w:ascii="方正小标宋简体" w:eastAsia="方正小标宋简体" w:hAnsi="仿宋"/>
          <w:sz w:val="32"/>
          <w:szCs w:val="32"/>
        </w:rPr>
      </w:pPr>
      <w:r>
        <w:rPr>
          <w:rFonts w:ascii="方正小标宋简体" w:eastAsia="方正小标宋简体" w:hAnsi="仿宋" w:hint="eastAsia"/>
          <w:sz w:val="32"/>
          <w:szCs w:val="32"/>
        </w:rPr>
        <w:t>第二部分察隅县教育局2021年度部门预算明细表</w:t>
      </w:r>
    </w:p>
    <w:p w:rsidR="00160603" w:rsidRDefault="00F62DFB">
      <w:pPr>
        <w:rPr>
          <w:rFonts w:ascii="黑体" w:eastAsia="黑体" w:hAnsi="黑体"/>
          <w:sz w:val="32"/>
          <w:szCs w:val="32"/>
        </w:rPr>
      </w:pPr>
      <w:r>
        <w:rPr>
          <w:rFonts w:ascii="黑体" w:eastAsia="黑体" w:hAnsi="黑体" w:hint="eastAsia"/>
          <w:sz w:val="32"/>
          <w:szCs w:val="32"/>
        </w:rPr>
        <w:t>一、部门收支总体情况表</w:t>
      </w:r>
    </w:p>
    <w:p w:rsidR="00160603" w:rsidRDefault="00F62DFB">
      <w:pPr>
        <w:rPr>
          <w:rFonts w:ascii="黑体" w:eastAsia="黑体" w:hAnsi="黑体"/>
          <w:sz w:val="32"/>
          <w:szCs w:val="32"/>
        </w:rPr>
      </w:pPr>
      <w:r>
        <w:rPr>
          <w:rFonts w:ascii="黑体" w:eastAsia="黑体" w:hAnsi="黑体" w:hint="eastAsia"/>
          <w:sz w:val="32"/>
          <w:szCs w:val="32"/>
        </w:rPr>
        <w:t>二、部门收入总体情况表</w:t>
      </w:r>
    </w:p>
    <w:p w:rsidR="00160603" w:rsidRDefault="00F62DFB">
      <w:pPr>
        <w:rPr>
          <w:rFonts w:ascii="黑体" w:eastAsia="黑体" w:hAnsi="黑体"/>
          <w:sz w:val="32"/>
          <w:szCs w:val="32"/>
        </w:rPr>
      </w:pPr>
      <w:r>
        <w:rPr>
          <w:rFonts w:ascii="黑体" w:eastAsia="黑体" w:hAnsi="黑体" w:hint="eastAsia"/>
          <w:sz w:val="32"/>
          <w:szCs w:val="32"/>
        </w:rPr>
        <w:t>三、部门支出总体情况表</w:t>
      </w:r>
    </w:p>
    <w:p w:rsidR="00160603" w:rsidRDefault="00F62DFB">
      <w:pPr>
        <w:rPr>
          <w:rFonts w:ascii="黑体" w:eastAsia="黑体" w:hAnsi="黑体"/>
          <w:sz w:val="32"/>
          <w:szCs w:val="32"/>
        </w:rPr>
      </w:pPr>
      <w:r>
        <w:rPr>
          <w:rFonts w:ascii="黑体" w:eastAsia="黑体" w:hAnsi="黑体" w:hint="eastAsia"/>
          <w:sz w:val="32"/>
          <w:szCs w:val="32"/>
        </w:rPr>
        <w:t>四、财政拨款收支总体情况表</w:t>
      </w:r>
    </w:p>
    <w:p w:rsidR="00160603" w:rsidRDefault="00F62DFB">
      <w:pPr>
        <w:rPr>
          <w:rFonts w:ascii="黑体" w:eastAsia="黑体" w:hAnsi="黑体"/>
          <w:sz w:val="32"/>
          <w:szCs w:val="32"/>
        </w:rPr>
      </w:pPr>
      <w:r>
        <w:rPr>
          <w:rFonts w:ascii="黑体" w:eastAsia="黑体" w:hAnsi="黑体" w:hint="eastAsia"/>
          <w:sz w:val="32"/>
          <w:szCs w:val="32"/>
        </w:rPr>
        <w:t>五、一般公共预算支出情况表（按功能分类科目）</w:t>
      </w:r>
    </w:p>
    <w:p w:rsidR="00160603" w:rsidRDefault="00F62DFB">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160603" w:rsidRDefault="00F62DFB">
      <w:pPr>
        <w:rPr>
          <w:rFonts w:ascii="黑体" w:eastAsia="黑体" w:hAnsi="黑体"/>
          <w:sz w:val="32"/>
          <w:szCs w:val="32"/>
        </w:rPr>
      </w:pPr>
      <w:r>
        <w:rPr>
          <w:rFonts w:ascii="黑体" w:eastAsia="黑体" w:hAnsi="黑体" w:hint="eastAsia"/>
          <w:sz w:val="32"/>
          <w:szCs w:val="32"/>
        </w:rPr>
        <w:t>七、一般公共预算“三公”经费支出情况表</w:t>
      </w:r>
    </w:p>
    <w:p w:rsidR="00160603" w:rsidRDefault="00F62DFB">
      <w:pPr>
        <w:rPr>
          <w:rFonts w:ascii="黑体" w:eastAsia="黑体" w:hAnsi="黑体"/>
          <w:sz w:val="32"/>
          <w:szCs w:val="32"/>
        </w:rPr>
      </w:pPr>
      <w:r>
        <w:rPr>
          <w:rFonts w:ascii="黑体" w:eastAsia="黑体" w:hAnsi="黑体" w:hint="eastAsia"/>
          <w:sz w:val="32"/>
          <w:szCs w:val="32"/>
        </w:rPr>
        <w:t>八、政府性基金“三公”经费支出情况表</w:t>
      </w:r>
    </w:p>
    <w:p w:rsidR="00160603" w:rsidRDefault="00F62DFB">
      <w:pPr>
        <w:rPr>
          <w:rFonts w:ascii="黑体" w:eastAsia="黑体" w:hAnsi="黑体"/>
          <w:sz w:val="32"/>
          <w:szCs w:val="32"/>
        </w:rPr>
      </w:pPr>
      <w:r>
        <w:rPr>
          <w:rFonts w:ascii="黑体" w:eastAsia="黑体" w:hAnsi="黑体" w:hint="eastAsia"/>
          <w:sz w:val="32"/>
          <w:szCs w:val="32"/>
        </w:rPr>
        <w:t>九、政府性基金预算支出情况表</w:t>
      </w:r>
    </w:p>
    <w:p w:rsidR="00160603" w:rsidRDefault="00F62DFB">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160603" w:rsidRDefault="00F62DFB">
      <w:pPr>
        <w:rPr>
          <w:rFonts w:ascii="黑体" w:eastAsia="黑体" w:hAnsi="黑体"/>
          <w:sz w:val="32"/>
          <w:szCs w:val="32"/>
        </w:rPr>
      </w:pPr>
      <w:r>
        <w:rPr>
          <w:rFonts w:ascii="黑体" w:eastAsia="黑体" w:hAnsi="黑体" w:hint="eastAsia"/>
          <w:sz w:val="32"/>
          <w:szCs w:val="32"/>
        </w:rPr>
        <w:t>十一、项目支出绩效表</w:t>
      </w:r>
    </w:p>
    <w:p w:rsidR="00160603" w:rsidRDefault="00F62DFB">
      <w:pPr>
        <w:rPr>
          <w:rFonts w:ascii="方正小标宋简体" w:eastAsia="方正小标宋简体" w:hAnsi="仿宋"/>
          <w:sz w:val="32"/>
          <w:szCs w:val="32"/>
        </w:rPr>
      </w:pPr>
      <w:r>
        <w:rPr>
          <w:rFonts w:ascii="方正小标宋简体" w:eastAsia="方正小标宋简体" w:hAnsi="仿宋" w:hint="eastAsia"/>
          <w:sz w:val="32"/>
          <w:szCs w:val="32"/>
        </w:rPr>
        <w:t>第三部分察隅县教育局2021年度部门预算数据分析</w:t>
      </w:r>
    </w:p>
    <w:p w:rsidR="00160603" w:rsidRDefault="00F62DFB">
      <w:pPr>
        <w:rPr>
          <w:rFonts w:ascii="方正小标宋简体" w:eastAsia="方正小标宋简体" w:hAnsi="仿宋"/>
          <w:sz w:val="32"/>
          <w:szCs w:val="32"/>
        </w:rPr>
      </w:pPr>
      <w:r>
        <w:rPr>
          <w:rFonts w:ascii="方正小标宋简体" w:eastAsia="方正小标宋简体" w:hAnsi="仿宋" w:hint="eastAsia"/>
          <w:sz w:val="32"/>
          <w:szCs w:val="32"/>
        </w:rPr>
        <w:t>第四部分名词解释</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160603" w:rsidRDefault="00160603">
      <w:pPr>
        <w:jc w:val="center"/>
        <w:rPr>
          <w:rFonts w:ascii="方正小标宋简体" w:eastAsia="方正小标宋简体"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察隅县教育局概况</w:t>
      </w:r>
    </w:p>
    <w:p w:rsidR="00160603" w:rsidRDefault="00160603">
      <w:pPr>
        <w:rPr>
          <w:rFonts w:ascii="仿宋" w:eastAsia="仿宋" w:hAnsi="仿宋"/>
          <w:sz w:val="32"/>
          <w:szCs w:val="32"/>
        </w:rPr>
      </w:pPr>
    </w:p>
    <w:p w:rsidR="00160603" w:rsidRDefault="00F62DFB">
      <w:pPr>
        <w:numPr>
          <w:ilvl w:val="0"/>
          <w:numId w:val="1"/>
        </w:numPr>
        <w:rPr>
          <w:rFonts w:ascii="黑体" w:eastAsia="黑体" w:hAnsi="黑体"/>
          <w:sz w:val="32"/>
          <w:szCs w:val="32"/>
        </w:rPr>
      </w:pPr>
      <w:r>
        <w:rPr>
          <w:rFonts w:ascii="黑体" w:eastAsia="黑体" w:hAnsi="黑体" w:hint="eastAsia"/>
          <w:sz w:val="32"/>
          <w:szCs w:val="32"/>
        </w:rPr>
        <w:t>主要职能</w:t>
      </w:r>
    </w:p>
    <w:p w:rsidR="00160603" w:rsidRDefault="00F62DFB">
      <w:pPr>
        <w:pStyle w:val="New"/>
        <w:adjustRightInd w:val="0"/>
        <w:snapToGrid w:val="0"/>
        <w:spacing w:line="560" w:lineRule="exact"/>
        <w:ind w:firstLineChars="200" w:firstLine="640"/>
        <w:rPr>
          <w:rFonts w:ascii="仿宋_GB2312" w:hAnsi="仿宋_GB2312" w:cs="仿宋_GB2312"/>
          <w:bCs/>
          <w:szCs w:val="32"/>
        </w:rPr>
      </w:pPr>
      <w:r>
        <w:rPr>
          <w:rStyle w:val="3Char"/>
          <w:rFonts w:ascii="仿宋_GB2312" w:hAnsi="仿宋_GB2312" w:cs="仿宋_GB2312" w:hint="eastAsia"/>
          <w:b w:val="0"/>
          <w:bCs/>
          <w:szCs w:val="32"/>
        </w:rPr>
        <w:t>1</w:t>
      </w:r>
      <w:r>
        <w:rPr>
          <w:rStyle w:val="3Char"/>
          <w:rFonts w:ascii="仿宋_GB2312" w:hAnsi="仿宋_GB2312" w:cs="仿宋_GB2312" w:hint="eastAsia"/>
          <w:b w:val="0"/>
          <w:bCs/>
          <w:szCs w:val="32"/>
        </w:rPr>
        <w:t>、</w:t>
      </w:r>
      <w:r>
        <w:rPr>
          <w:rFonts w:ascii="仿宋_GB2312" w:hAnsi="仿宋_GB2312" w:cs="仿宋_GB2312" w:hint="eastAsia"/>
          <w:bCs/>
          <w:szCs w:val="32"/>
        </w:rPr>
        <w:t>贯彻执行国家、自治区关于教育体育工作的方针政策和法律法规，拟订全县教育改革发展的政策和规划，起草规范性文件并组织实施，承担全县教育体育领域改革有关工作。</w:t>
      </w:r>
    </w:p>
    <w:p w:rsidR="00160603" w:rsidRDefault="00F62DFB">
      <w:pPr>
        <w:pStyle w:val="NewNew"/>
        <w:adjustRightInd w:val="0"/>
        <w:snapToGrid w:val="0"/>
        <w:spacing w:line="560" w:lineRule="exact"/>
        <w:ind w:firstLineChars="200" w:firstLine="640"/>
        <w:rPr>
          <w:rFonts w:ascii="仿宋_GB2312" w:hAnsi="仿宋_GB2312" w:cs="仿宋_GB2312"/>
          <w:szCs w:val="32"/>
        </w:rPr>
      </w:pPr>
      <w:r>
        <w:rPr>
          <w:rStyle w:val="3Char"/>
          <w:rFonts w:ascii="仿宋_GB2312" w:hAnsi="仿宋_GB2312" w:cs="仿宋_GB2312" w:hint="eastAsia"/>
          <w:b w:val="0"/>
          <w:bCs/>
          <w:szCs w:val="32"/>
        </w:rPr>
        <w:t>2</w:t>
      </w:r>
      <w:r>
        <w:rPr>
          <w:rStyle w:val="3Char"/>
          <w:rFonts w:ascii="仿宋_GB2312" w:hAnsi="仿宋_GB2312" w:cs="仿宋_GB2312" w:hint="eastAsia"/>
          <w:b w:val="0"/>
          <w:bCs/>
          <w:szCs w:val="32"/>
        </w:rPr>
        <w:t>、</w:t>
      </w:r>
      <w:r>
        <w:rPr>
          <w:rFonts w:ascii="仿宋_GB2312" w:hAnsi="仿宋_GB2312" w:cs="仿宋_GB2312" w:hint="eastAsia"/>
          <w:bCs/>
          <w:szCs w:val="32"/>
        </w:rPr>
        <w:t>负责全县教育</w:t>
      </w:r>
      <w:r>
        <w:rPr>
          <w:rFonts w:ascii="仿宋_GB2312" w:hAnsi="仿宋_GB2312" w:cs="仿宋_GB2312" w:hint="eastAsia"/>
          <w:szCs w:val="32"/>
        </w:rPr>
        <w:t>领域党的建设和意识形态工作，指导教育系统精神文明建设和群团工作，指导各级各类学校的思想政治和德育、体育、美育、劳动教育工作。</w:t>
      </w:r>
    </w:p>
    <w:p w:rsidR="00160603" w:rsidRDefault="00F62DFB">
      <w:pPr>
        <w:pStyle w:val="p0"/>
        <w:spacing w:line="560" w:lineRule="exact"/>
        <w:ind w:left="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3、负责本行业领域安全生产监督管理和应急处置工作，指导各级各类学校稳定安全工作,</w:t>
      </w:r>
      <w:r>
        <w:rPr>
          <w:rFonts w:ascii="仿宋_GB2312" w:eastAsia="仿宋_GB2312" w:hAnsi="仿宋_GB2312" w:cs="仿宋_GB2312" w:hint="eastAsia"/>
          <w:color w:val="000000"/>
          <w:sz w:val="32"/>
          <w:szCs w:val="32"/>
        </w:rPr>
        <w:t>协同有关部门做好校园周边社会治安综合治理工作，指导学校安全教育和学生预防违法犯罪工作，指导校园网络安全监管工作，会同有关部门指导监督学校食品安全、疾病防控等卫生安全工作。</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4、负责全县基础教育（含学前教育）的统筹规划和协调管理，负责教育系统人才队伍建设，主管全县教师工作。</w:t>
      </w:r>
      <w:r>
        <w:rPr>
          <w:rFonts w:ascii="仿宋_GB2312" w:hAnsi="仿宋_GB2312" w:cs="仿宋_GB2312" w:hint="eastAsia"/>
          <w:color w:val="000000"/>
          <w:szCs w:val="32"/>
        </w:rPr>
        <w:t>负责教师管理、调配和引进工作，组织指导教师培养、培训、考核工作，指导教师发展中心教育教学改革和培训工作，负责</w:t>
      </w:r>
      <w:r>
        <w:rPr>
          <w:rFonts w:ascii="仿宋_GB2312" w:hAnsi="仿宋_GB2312" w:cs="仿宋_GB2312" w:hint="eastAsia"/>
          <w:szCs w:val="32"/>
        </w:rPr>
        <w:t>协助</w:t>
      </w:r>
      <w:r>
        <w:rPr>
          <w:rFonts w:ascii="仿宋_GB2312" w:hAnsi="仿宋_GB2312" w:cs="仿宋_GB2312" w:hint="eastAsia"/>
          <w:color w:val="000000"/>
          <w:szCs w:val="32"/>
        </w:rPr>
        <w:t>上级部门内地班（校）藏文教师选派、培训、考核和管理,承担教育工会日常工作。</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Style w:val="3Char"/>
          <w:rFonts w:ascii="仿宋_GB2312" w:hAnsi="仿宋_GB2312" w:cs="仿宋_GB2312" w:hint="eastAsia"/>
          <w:b w:val="0"/>
          <w:bCs/>
          <w:szCs w:val="32"/>
        </w:rPr>
        <w:lastRenderedPageBreak/>
        <w:t>5</w:t>
      </w:r>
      <w:r>
        <w:rPr>
          <w:rStyle w:val="3Char"/>
          <w:rFonts w:ascii="仿宋_GB2312" w:hAnsi="仿宋_GB2312" w:cs="仿宋_GB2312" w:hint="eastAsia"/>
          <w:b w:val="0"/>
          <w:bCs/>
          <w:szCs w:val="32"/>
        </w:rPr>
        <w:t>、</w:t>
      </w:r>
      <w:r>
        <w:rPr>
          <w:rFonts w:ascii="仿宋_GB2312" w:hAnsi="仿宋_GB2312" w:cs="仿宋_GB2312" w:hint="eastAsia"/>
          <w:bCs/>
          <w:szCs w:val="32"/>
        </w:rPr>
        <w:t>统筹管理全县各级各类教育的课程和教材工作，</w:t>
      </w:r>
      <w:r>
        <w:rPr>
          <w:rFonts w:ascii="仿宋_GB2312" w:hAnsi="仿宋_GB2312" w:cs="仿宋_GB2312" w:hint="eastAsia"/>
          <w:color w:val="000000"/>
          <w:szCs w:val="32"/>
        </w:rPr>
        <w:t>监督实施国家课程设置方案和课程标准，制定完善教材建设基础制度规范，承担学校教学用书管理工作。</w:t>
      </w:r>
      <w:r>
        <w:rPr>
          <w:rFonts w:ascii="仿宋_GB2312" w:hAnsi="仿宋_GB2312" w:cs="仿宋_GB2312" w:hint="eastAsia"/>
          <w:bCs/>
          <w:szCs w:val="32"/>
        </w:rPr>
        <w:t>组织指导教育科学研究工作，承担全县教育信息化建设和教育统计工作。</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6、组织实施自治区教育考试招生政策，</w:t>
      </w:r>
      <w:r>
        <w:rPr>
          <w:rFonts w:ascii="仿宋_GB2312" w:hAnsi="仿宋_GB2312" w:cs="仿宋_GB2312" w:hint="eastAsia"/>
          <w:color w:val="000000"/>
          <w:szCs w:val="32"/>
        </w:rPr>
        <w:t>协助内地西藏班招生录取工作，协助做好内地西藏班日常管理。</w:t>
      </w:r>
      <w:r>
        <w:rPr>
          <w:rFonts w:ascii="仿宋_GB2312" w:hAnsi="仿宋_GB2312" w:cs="仿宋_GB2312" w:hint="eastAsia"/>
          <w:bCs/>
          <w:szCs w:val="32"/>
        </w:rPr>
        <w:t>负责在全县学生管理工作，负责本县学校学籍管理工作，协助做好创新创业教育和就业工作。</w:t>
      </w:r>
    </w:p>
    <w:p w:rsidR="00160603" w:rsidRDefault="00F62DFB">
      <w:pPr>
        <w:pStyle w:val="p0"/>
        <w:spacing w:line="560" w:lineRule="exact"/>
        <w:ind w:left="0" w:firstLineChars="200" w:firstLine="640"/>
        <w:rPr>
          <w:rFonts w:ascii="仿宋_GB2312" w:eastAsia="仿宋_GB2312" w:hAnsi="仿宋_GB2312" w:cs="仿宋_GB2312"/>
          <w:bCs/>
          <w:sz w:val="32"/>
          <w:szCs w:val="32"/>
        </w:rPr>
      </w:pPr>
      <w:r>
        <w:rPr>
          <w:rStyle w:val="3Char"/>
          <w:rFonts w:ascii="仿宋_GB2312" w:eastAsia="仿宋_GB2312" w:hAnsi="仿宋_GB2312" w:cs="仿宋_GB2312" w:hint="eastAsia"/>
          <w:b w:val="0"/>
          <w:bCs/>
          <w:szCs w:val="32"/>
        </w:rPr>
        <w:t>7、贯彻落实各级各类教育经费政策，监督检查教育经费预算执行和教育经费规范使用，</w:t>
      </w:r>
      <w:r>
        <w:rPr>
          <w:rFonts w:ascii="仿宋_GB2312" w:eastAsia="仿宋_GB2312" w:hAnsi="仿宋_GB2312" w:cs="仿宋_GB2312" w:hint="eastAsia"/>
          <w:bCs/>
          <w:sz w:val="32"/>
          <w:szCs w:val="32"/>
        </w:rPr>
        <w:t>管理县级教育经费和教育国有资产，负责学生资助工作。负责“三包”集中核算工作，</w:t>
      </w:r>
      <w:r>
        <w:rPr>
          <w:rFonts w:ascii="仿宋_GB2312" w:eastAsia="仿宋_GB2312" w:hAnsi="仿宋_GB2312" w:cs="仿宋_GB2312" w:hint="eastAsia"/>
          <w:color w:val="000000"/>
          <w:sz w:val="32"/>
          <w:szCs w:val="32"/>
        </w:rPr>
        <w:t>负责衔接教育体育援藏项目规划落实，承担教育扶贫相关工作。</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8、贯彻执行国家和自治区的语言文字工作方针政策，负责国家通用语言文字教育和推广工作，指导各级各类学校“双语”教育工作。</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9、承担县人民政府教育督导工作，负责各级各类教育督导检查和评估验收工作，负责督政督学和质量监测工作。</w:t>
      </w:r>
    </w:p>
    <w:p w:rsidR="00160603" w:rsidRDefault="00F62DFB">
      <w:pPr>
        <w:pStyle w:val="New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10、组织指导全县教育对外交流与合作，负责教育受援工作，协助做好内地办学有关工作。</w:t>
      </w:r>
    </w:p>
    <w:p w:rsidR="00160603" w:rsidRDefault="00F62DFB">
      <w:pPr>
        <w:pStyle w:val="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11、统筹规划群众体育和青少年体育发展，负责推行全民健身计划，</w:t>
      </w:r>
      <w:r>
        <w:rPr>
          <w:rFonts w:ascii="仿宋_GB2312" w:hAnsi="仿宋_GB2312" w:cs="仿宋_GB2312" w:hint="eastAsia"/>
          <w:szCs w:val="32"/>
        </w:rPr>
        <w:t>建立完善全民健身服务体系，组织开展全民健身活动。</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szCs w:val="32"/>
        </w:rPr>
        <w:t>12、负责公共体育设施的监督管理，指导、组织、协调</w:t>
      </w:r>
      <w:r>
        <w:rPr>
          <w:rFonts w:ascii="仿宋_GB2312" w:hAnsi="仿宋_GB2312" w:cs="仿宋_GB2312" w:hint="eastAsia"/>
          <w:szCs w:val="32"/>
        </w:rPr>
        <w:lastRenderedPageBreak/>
        <w:t>全县体育训练、竞赛和运动队伍建设工作，</w:t>
      </w:r>
      <w:r>
        <w:rPr>
          <w:rFonts w:ascii="仿宋_GB2312" w:hAnsi="仿宋_GB2312" w:cs="仿宋_GB2312" w:hint="eastAsia"/>
          <w:bCs/>
          <w:szCs w:val="32"/>
        </w:rPr>
        <w:t>负责公共体育设施的监督管理。</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13、实施国家和自治区体育锻炼标准，推动国民体质监测和社会体育指导工作队伍制度建设。</w:t>
      </w:r>
    </w:p>
    <w:p w:rsidR="00160603" w:rsidRDefault="00F62DFB">
      <w:pPr>
        <w:pStyle w:val="NewNew"/>
        <w:adjustRightInd w:val="0"/>
        <w:snapToGrid w:val="0"/>
        <w:spacing w:line="560" w:lineRule="exact"/>
        <w:ind w:firstLineChars="200" w:firstLine="640"/>
        <w:rPr>
          <w:rFonts w:ascii="仿宋_GB2312" w:hAnsi="仿宋_GB2312" w:cs="仿宋_GB2312"/>
          <w:bCs/>
          <w:szCs w:val="32"/>
        </w:rPr>
      </w:pPr>
      <w:r>
        <w:rPr>
          <w:rFonts w:ascii="仿宋_GB2312" w:hAnsi="仿宋_GB2312" w:cs="仿宋_GB2312" w:hint="eastAsia"/>
          <w:bCs/>
          <w:szCs w:val="32"/>
        </w:rPr>
        <w:t>14、完成县委、政府交办的其他任务。</w:t>
      </w:r>
    </w:p>
    <w:p w:rsidR="00160603" w:rsidRDefault="00F62DFB">
      <w:pPr>
        <w:rPr>
          <w:rFonts w:ascii="黑体" w:eastAsia="黑体" w:hAnsi="黑体"/>
          <w:sz w:val="32"/>
          <w:szCs w:val="32"/>
        </w:rPr>
      </w:pPr>
      <w:r>
        <w:rPr>
          <w:rFonts w:ascii="黑体" w:eastAsia="黑体" w:hAnsi="黑体" w:hint="eastAsia"/>
          <w:sz w:val="32"/>
          <w:szCs w:val="32"/>
        </w:rPr>
        <w:t>二、部门预算单位构成</w:t>
      </w:r>
    </w:p>
    <w:p w:rsidR="00160603" w:rsidRDefault="00F62DFB">
      <w:pPr>
        <w:spacing w:line="540" w:lineRule="exact"/>
        <w:ind w:firstLine="645"/>
        <w:rPr>
          <w:rFonts w:ascii="仿宋_GB2312" w:eastAsia="仿宋_GB2312" w:hAnsi="黑体"/>
          <w:sz w:val="32"/>
          <w:szCs w:val="32"/>
        </w:rPr>
      </w:pPr>
      <w:r>
        <w:rPr>
          <w:rFonts w:ascii="仿宋_GB2312" w:eastAsia="仿宋_GB2312" w:hAnsi="仿宋_GB2312" w:hint="eastAsia"/>
          <w:sz w:val="32"/>
          <w:szCs w:val="32"/>
        </w:rPr>
        <w:t>察隅县教育局无内设机构。</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160603" w:rsidRDefault="00160603">
      <w:pPr>
        <w:jc w:val="center"/>
        <w:rPr>
          <w:rFonts w:ascii="方正小标宋简体" w:eastAsia="方正小标宋简体"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察隅县教育局2021年度预算明细表</w:t>
      </w: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rPr>
          <w:rFonts w:ascii="仿宋" w:eastAsia="仿宋" w:hAnsi="仿宋"/>
          <w:sz w:val="32"/>
          <w:szCs w:val="32"/>
        </w:rPr>
      </w:pPr>
    </w:p>
    <w:p w:rsidR="00160603" w:rsidRDefault="00160603">
      <w:pPr>
        <w:jc w:val="center"/>
        <w:rPr>
          <w:rFonts w:ascii="黑体" w:eastAsia="黑体" w:hAnsi="黑体"/>
          <w:sz w:val="32"/>
          <w:szCs w:val="32"/>
        </w:rPr>
      </w:pPr>
    </w:p>
    <w:p w:rsidR="00160603" w:rsidRDefault="00160603">
      <w:pPr>
        <w:jc w:val="center"/>
        <w:rPr>
          <w:rFonts w:ascii="黑体" w:eastAsia="黑体" w:hAnsi="黑体"/>
          <w:sz w:val="32"/>
          <w:szCs w:val="32"/>
        </w:rPr>
      </w:pPr>
    </w:p>
    <w:p w:rsidR="00160603" w:rsidRDefault="00160603">
      <w:pPr>
        <w:jc w:val="center"/>
        <w:rPr>
          <w:rFonts w:ascii="黑体" w:eastAsia="黑体" w:hAnsi="黑体"/>
          <w:sz w:val="32"/>
          <w:szCs w:val="32"/>
        </w:rPr>
      </w:pPr>
    </w:p>
    <w:p w:rsidR="00160603" w:rsidRDefault="00160603">
      <w:pPr>
        <w:jc w:val="center"/>
        <w:rPr>
          <w:rFonts w:ascii="黑体" w:eastAsia="黑体" w:hAnsi="黑体"/>
          <w:sz w:val="32"/>
          <w:szCs w:val="32"/>
        </w:rPr>
      </w:pPr>
    </w:p>
    <w:p w:rsidR="00160603" w:rsidRDefault="00160603">
      <w:pPr>
        <w:jc w:val="center"/>
        <w:rPr>
          <w:rFonts w:ascii="黑体" w:eastAsia="黑体" w:hAnsi="黑体"/>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160603" w:rsidRDefault="00160603">
      <w:pPr>
        <w:jc w:val="center"/>
        <w:rPr>
          <w:rFonts w:ascii="方正小标宋简体" w:eastAsia="方正小标宋简体"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察隅县教育局2021年度部门预算数据分析</w:t>
      </w:r>
    </w:p>
    <w:p w:rsidR="00160603" w:rsidRDefault="00160603">
      <w:pPr>
        <w:jc w:val="center"/>
        <w:rPr>
          <w:rFonts w:ascii="黑体" w:eastAsia="黑体" w:hAnsi="黑体"/>
          <w:sz w:val="32"/>
          <w:szCs w:val="32"/>
        </w:rPr>
      </w:pPr>
    </w:p>
    <w:p w:rsidR="00160603" w:rsidRDefault="00F62DFB">
      <w:pPr>
        <w:rPr>
          <w:rFonts w:ascii="黑体" w:eastAsia="黑体" w:hAnsi="黑体"/>
          <w:sz w:val="32"/>
          <w:szCs w:val="32"/>
        </w:rPr>
      </w:pPr>
      <w:r>
        <w:rPr>
          <w:rFonts w:ascii="黑体" w:eastAsia="黑体" w:hAnsi="黑体" w:hint="eastAsia"/>
          <w:sz w:val="32"/>
          <w:szCs w:val="32"/>
        </w:rPr>
        <w:t>一、2021年度部门收支总表的说明</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2021年度收支总预算306.8万元。收入包括：一般公共预算拨款收入306.8万元，支出包括：教育支出306.8万元。</w:t>
      </w:r>
    </w:p>
    <w:p w:rsidR="00160603" w:rsidRDefault="00F62DFB">
      <w:pPr>
        <w:rPr>
          <w:rFonts w:ascii="黑体" w:eastAsia="黑体" w:hAnsi="黑体"/>
          <w:sz w:val="32"/>
          <w:szCs w:val="32"/>
        </w:rPr>
      </w:pPr>
      <w:r>
        <w:rPr>
          <w:rFonts w:ascii="黑体" w:eastAsia="黑体" w:hAnsi="黑体" w:hint="eastAsia"/>
          <w:sz w:val="32"/>
          <w:szCs w:val="32"/>
        </w:rPr>
        <w:t>二、2021年度部门收入总表的说明</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2021年度收入预算306.8万元，其中：一般公共预算拨款收入306.8万元，占100%。</w:t>
      </w:r>
    </w:p>
    <w:p w:rsidR="00160603" w:rsidRDefault="00F62DFB">
      <w:pPr>
        <w:rPr>
          <w:rFonts w:ascii="黑体" w:eastAsia="黑体" w:hAnsi="黑体"/>
          <w:sz w:val="32"/>
          <w:szCs w:val="32"/>
        </w:rPr>
      </w:pPr>
      <w:r>
        <w:rPr>
          <w:rFonts w:ascii="黑体" w:eastAsia="黑体" w:hAnsi="黑体" w:hint="eastAsia"/>
          <w:sz w:val="32"/>
          <w:szCs w:val="32"/>
        </w:rPr>
        <w:t>三、2021年度部门支出总表的说明</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2021年度支出预算306.8万元，其中：基本支出296.8万元，占96.7%；项目支出10万元，占3.3%。</w:t>
      </w:r>
    </w:p>
    <w:p w:rsidR="00160603" w:rsidRDefault="00F62DFB">
      <w:pPr>
        <w:rPr>
          <w:rFonts w:ascii="黑体" w:eastAsia="黑体" w:hAnsi="黑体"/>
          <w:sz w:val="32"/>
          <w:szCs w:val="32"/>
        </w:rPr>
      </w:pPr>
      <w:r>
        <w:rPr>
          <w:rFonts w:ascii="黑体" w:eastAsia="黑体" w:hAnsi="黑体" w:hint="eastAsia"/>
          <w:sz w:val="32"/>
          <w:szCs w:val="32"/>
        </w:rPr>
        <w:t>四、2021年度财政拨款收支总表的说明</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2021年度财政拨款收支总预算306.8万元。收入为一般公共预算拨款收入，收入包括：一般公共预算拨款收入306.8万元，支出包括：教育支出306.8万元。</w:t>
      </w:r>
    </w:p>
    <w:p w:rsidR="00160603" w:rsidRDefault="00F62DFB">
      <w:pPr>
        <w:rPr>
          <w:rFonts w:ascii="黑体" w:eastAsia="黑体" w:hAnsi="黑体"/>
          <w:sz w:val="32"/>
          <w:szCs w:val="32"/>
        </w:rPr>
      </w:pPr>
      <w:r>
        <w:rPr>
          <w:rFonts w:ascii="黑体" w:eastAsia="黑体" w:hAnsi="黑体" w:hint="eastAsia"/>
          <w:sz w:val="32"/>
          <w:szCs w:val="32"/>
        </w:rPr>
        <w:t>五、2021年度一般公共预算支出表的说明</w:t>
      </w:r>
    </w:p>
    <w:p w:rsidR="00160603" w:rsidRDefault="00F62DFB">
      <w:pPr>
        <w:rPr>
          <w:rFonts w:ascii="楷体" w:eastAsia="楷体" w:hAnsi="楷体"/>
          <w:sz w:val="32"/>
          <w:szCs w:val="32"/>
        </w:rPr>
      </w:pPr>
      <w:r>
        <w:rPr>
          <w:rFonts w:ascii="楷体" w:eastAsia="楷体" w:hAnsi="楷体" w:hint="eastAsia"/>
          <w:sz w:val="32"/>
          <w:szCs w:val="32"/>
        </w:rPr>
        <w:t>（一）一般公共预算当年拨款规模变化情况。</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2021年度一般公共预算当年拨款306.8万元,比20</w:t>
      </w:r>
      <w:r>
        <w:rPr>
          <w:rFonts w:ascii="仿宋" w:eastAsia="仿宋" w:hAnsi="仿宋"/>
          <w:sz w:val="32"/>
          <w:szCs w:val="32"/>
        </w:rPr>
        <w:t>20</w:t>
      </w:r>
      <w:r>
        <w:rPr>
          <w:rFonts w:ascii="仿宋" w:eastAsia="仿宋" w:hAnsi="仿宋" w:hint="eastAsia"/>
          <w:sz w:val="32"/>
          <w:szCs w:val="32"/>
        </w:rPr>
        <w:t xml:space="preserve"> 年执行数减少5万元，主要原因：2021年无业务经费。</w:t>
      </w:r>
    </w:p>
    <w:p w:rsidR="00160603" w:rsidRDefault="00F62DFB">
      <w:pPr>
        <w:rPr>
          <w:rFonts w:ascii="楷体" w:eastAsia="楷体" w:hAnsi="楷体"/>
          <w:sz w:val="32"/>
          <w:szCs w:val="32"/>
        </w:rPr>
      </w:pPr>
      <w:r>
        <w:rPr>
          <w:rFonts w:ascii="楷体" w:eastAsia="楷体" w:hAnsi="楷体" w:hint="eastAsia"/>
          <w:sz w:val="32"/>
          <w:szCs w:val="32"/>
        </w:rPr>
        <w:t>（二）一般公共预算当年拨款结构情况。</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lastRenderedPageBreak/>
        <w:t>2021年度一般公共预算当年拨款教育支出306.8万元，基本支出296.8万元，占96.7%；项目支出10万元，占3.3%。</w:t>
      </w:r>
    </w:p>
    <w:p w:rsidR="00160603" w:rsidRDefault="00F62DFB">
      <w:pPr>
        <w:rPr>
          <w:rFonts w:ascii="楷体" w:eastAsia="楷体" w:hAnsi="楷体"/>
          <w:sz w:val="32"/>
          <w:szCs w:val="32"/>
        </w:rPr>
      </w:pPr>
      <w:r>
        <w:rPr>
          <w:rFonts w:ascii="楷体" w:eastAsia="楷体" w:hAnsi="楷体" w:hint="eastAsia"/>
          <w:sz w:val="32"/>
          <w:szCs w:val="32"/>
        </w:rPr>
        <w:t>（三）一般公共预算当年拨款具体使用情况。</w:t>
      </w:r>
    </w:p>
    <w:p w:rsidR="00160603" w:rsidRDefault="00F62DFB" w:rsidP="0092254B">
      <w:pPr>
        <w:spacing w:line="560" w:lineRule="exact"/>
        <w:ind w:firstLineChars="200" w:firstLine="605"/>
        <w:rPr>
          <w:rFonts w:ascii="仿宋_GB2312" w:eastAsia="仿宋_GB2312" w:hAnsi="黑体"/>
          <w:bCs/>
          <w:snapToGrid w:val="0"/>
          <w:w w:val="95"/>
          <w:sz w:val="32"/>
          <w:szCs w:val="32"/>
        </w:rPr>
      </w:pPr>
      <w:r>
        <w:rPr>
          <w:rFonts w:ascii="仿宋_GB2312" w:eastAsia="仿宋_GB2312" w:hAnsi="黑体" w:hint="eastAsia"/>
          <w:snapToGrid w:val="0"/>
          <w:w w:val="95"/>
          <w:sz w:val="32"/>
          <w:szCs w:val="32"/>
        </w:rPr>
        <w:t>2021年度一般公共预算当年拨款支出</w:t>
      </w:r>
      <w:r>
        <w:rPr>
          <w:rFonts w:ascii="仿宋" w:eastAsia="仿宋" w:hAnsi="仿宋" w:hint="eastAsia"/>
          <w:sz w:val="32"/>
          <w:szCs w:val="32"/>
        </w:rPr>
        <w:t>306.8</w:t>
      </w:r>
      <w:r>
        <w:rPr>
          <w:rFonts w:ascii="仿宋_GB2312" w:eastAsia="仿宋_GB2312" w:hAnsi="黑体" w:hint="eastAsia"/>
          <w:snapToGrid w:val="0"/>
          <w:w w:val="95"/>
          <w:sz w:val="32"/>
          <w:szCs w:val="32"/>
        </w:rPr>
        <w:t>万元。</w:t>
      </w:r>
      <w:r>
        <w:rPr>
          <w:rFonts w:ascii="仿宋_GB2312" w:eastAsia="仿宋_GB2312" w:hAnsi="黑体" w:hint="eastAsia"/>
          <w:bCs/>
          <w:snapToGrid w:val="0"/>
          <w:w w:val="95"/>
          <w:sz w:val="32"/>
          <w:szCs w:val="32"/>
        </w:rPr>
        <w:t>其中：</w:t>
      </w:r>
    </w:p>
    <w:p w:rsidR="00160603" w:rsidRDefault="00F62DFB">
      <w:pPr>
        <w:numPr>
          <w:ilvl w:val="0"/>
          <w:numId w:val="2"/>
        </w:numPr>
        <w:spacing w:line="560" w:lineRule="exact"/>
        <w:ind w:firstLine="608"/>
        <w:rPr>
          <w:rFonts w:ascii="仿宋_GB2312" w:eastAsia="仿宋_GB2312" w:hAnsi="黑体"/>
          <w:snapToGrid w:val="0"/>
          <w:w w:val="95"/>
          <w:sz w:val="32"/>
          <w:szCs w:val="32"/>
        </w:rPr>
      </w:pPr>
      <w:r>
        <w:rPr>
          <w:rFonts w:ascii="仿宋_GB2312" w:eastAsia="仿宋_GB2312" w:hAnsi="黑体" w:hint="eastAsia"/>
          <w:snapToGrid w:val="0"/>
          <w:w w:val="95"/>
          <w:sz w:val="32"/>
          <w:szCs w:val="32"/>
        </w:rPr>
        <w:t>工资福利支出59.5万元，其中：财政对其他基本养老保险基金的补助25.32万元，财政对职工基本医疗保险基金的补助为12.66万元，财政对失业保险基金的补助为0.38万元，财政对工伤保险基金的补助为0.34万元，住房公积金的补助为20.8万元。</w:t>
      </w:r>
    </w:p>
    <w:p w:rsidR="00160603" w:rsidRDefault="00F62DFB" w:rsidP="0092254B">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2、基本支出236.58万元。</w:t>
      </w:r>
    </w:p>
    <w:p w:rsidR="00160603" w:rsidRDefault="00F62DFB">
      <w:pPr>
        <w:spacing w:line="560" w:lineRule="exact"/>
        <w:ind w:firstLine="608"/>
        <w:rPr>
          <w:rFonts w:ascii="仿宋_GB2312" w:eastAsia="仿宋_GB2312" w:hAnsi="黑体"/>
          <w:snapToGrid w:val="0"/>
          <w:w w:val="95"/>
          <w:sz w:val="32"/>
          <w:szCs w:val="32"/>
        </w:rPr>
      </w:pPr>
      <w:r>
        <w:rPr>
          <w:rFonts w:ascii="仿宋_GB2312" w:eastAsia="仿宋_GB2312" w:hAnsi="黑体" w:hint="eastAsia"/>
          <w:snapToGrid w:val="0"/>
          <w:w w:val="95"/>
          <w:sz w:val="32"/>
          <w:szCs w:val="32"/>
        </w:rPr>
        <w:t>3、项目支出10万元。</w:t>
      </w:r>
    </w:p>
    <w:p w:rsidR="00160603" w:rsidRDefault="00F62DFB">
      <w:pPr>
        <w:rPr>
          <w:rFonts w:ascii="黑体" w:eastAsia="黑体" w:hAnsi="黑体"/>
          <w:sz w:val="32"/>
          <w:szCs w:val="32"/>
        </w:rPr>
      </w:pPr>
      <w:r>
        <w:rPr>
          <w:rFonts w:ascii="黑体" w:eastAsia="黑体" w:hAnsi="黑体" w:hint="eastAsia"/>
          <w:sz w:val="32"/>
          <w:szCs w:val="32"/>
        </w:rPr>
        <w:t>六、2021年一般公共预算基本支出表的说明</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2021年一般公共预算基本支出306.8万元，其中：</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人员经费275.6万元，主要包括：</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209.74万元、</w:t>
      </w:r>
      <w:r>
        <w:rPr>
          <w:rFonts w:ascii="仿宋" w:eastAsia="仿宋" w:hAnsi="仿宋"/>
          <w:sz w:val="32"/>
          <w:szCs w:val="32"/>
        </w:rPr>
        <w:t>机关事业单位养老保险缴费</w:t>
      </w:r>
      <w:r>
        <w:rPr>
          <w:rFonts w:ascii="仿宋" w:eastAsia="仿宋" w:hAnsi="仿宋" w:hint="eastAsia"/>
          <w:sz w:val="32"/>
          <w:szCs w:val="32"/>
        </w:rPr>
        <w:t>25.32万元、</w:t>
      </w:r>
      <w:r>
        <w:rPr>
          <w:rFonts w:ascii="仿宋" w:eastAsia="仿宋" w:hAnsi="仿宋"/>
          <w:sz w:val="32"/>
          <w:szCs w:val="32"/>
        </w:rPr>
        <w:t>城镇职工基本医疗保险缴费</w:t>
      </w:r>
      <w:r>
        <w:rPr>
          <w:rFonts w:ascii="仿宋" w:eastAsia="仿宋" w:hAnsi="仿宋" w:hint="eastAsia"/>
          <w:sz w:val="32"/>
          <w:szCs w:val="32"/>
        </w:rPr>
        <w:t>12.66万元、</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7.08万元、</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20.8万元。</w:t>
      </w:r>
    </w:p>
    <w:p w:rsidR="00160603" w:rsidRDefault="00F62DFB">
      <w:pPr>
        <w:ind w:firstLineChars="200" w:firstLine="640"/>
        <w:rPr>
          <w:rFonts w:ascii="仿宋" w:eastAsia="仿宋" w:hAnsi="仿宋"/>
          <w:sz w:val="32"/>
          <w:szCs w:val="32"/>
        </w:rPr>
      </w:pPr>
      <w:r>
        <w:rPr>
          <w:rFonts w:ascii="仿宋" w:eastAsia="仿宋" w:hAnsi="仿宋" w:hint="eastAsia"/>
          <w:sz w:val="32"/>
          <w:szCs w:val="32"/>
        </w:rPr>
        <w:t>公用经费31.2万元，主要包括：人员经费（</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lastRenderedPageBreak/>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p>
    <w:p w:rsidR="00160603" w:rsidRDefault="00F62DFB">
      <w:pPr>
        <w:rPr>
          <w:rFonts w:ascii="黑体" w:eastAsia="黑体" w:hAnsi="黑体"/>
          <w:sz w:val="32"/>
          <w:szCs w:val="32"/>
        </w:rPr>
      </w:pPr>
      <w:r>
        <w:rPr>
          <w:rFonts w:ascii="黑体" w:eastAsia="黑体" w:hAnsi="黑体" w:hint="eastAsia"/>
          <w:sz w:val="32"/>
          <w:szCs w:val="32"/>
        </w:rPr>
        <w:t>七、2021年度一般公共预算“三公”经费预算情况说明</w:t>
      </w:r>
    </w:p>
    <w:p w:rsidR="00160603" w:rsidRDefault="00F62DFB">
      <w:pPr>
        <w:spacing w:line="560" w:lineRule="exact"/>
        <w:ind w:firstLineChars="200" w:firstLine="640"/>
        <w:rPr>
          <w:rFonts w:ascii="仿宋_GB2312" w:eastAsia="仿宋_GB2312" w:hAnsi="黑体"/>
          <w:snapToGrid w:val="0"/>
          <w:w w:val="95"/>
          <w:sz w:val="32"/>
          <w:szCs w:val="32"/>
        </w:rPr>
      </w:pPr>
      <w:r>
        <w:rPr>
          <w:rFonts w:ascii="仿宋" w:eastAsia="仿宋" w:hAnsi="仿宋" w:cs="仿宋" w:hint="eastAsia"/>
          <w:sz w:val="32"/>
          <w:szCs w:val="32"/>
        </w:rPr>
        <w:t>2021年度</w:t>
      </w:r>
      <w:r>
        <w:rPr>
          <w:rFonts w:ascii="仿宋_GB2312" w:eastAsia="仿宋_GB2312" w:hAnsi="黑体" w:hint="eastAsia"/>
          <w:snapToGrid w:val="0"/>
          <w:w w:val="95"/>
          <w:sz w:val="32"/>
          <w:szCs w:val="32"/>
        </w:rPr>
        <w:t>公务接待费1.56万元，公务用车运行费3.12万元。</w:t>
      </w:r>
    </w:p>
    <w:p w:rsidR="00160603" w:rsidRDefault="00F62DFB">
      <w:pPr>
        <w:rPr>
          <w:rFonts w:ascii="黑体" w:eastAsia="黑体" w:hAnsi="黑体"/>
          <w:sz w:val="32"/>
          <w:szCs w:val="32"/>
        </w:rPr>
      </w:pPr>
      <w:r>
        <w:rPr>
          <w:rFonts w:ascii="黑体" w:eastAsia="黑体" w:hAnsi="黑体" w:hint="eastAsia"/>
          <w:sz w:val="32"/>
          <w:szCs w:val="32"/>
        </w:rPr>
        <w:t>八、2021年度政府性基金预算支出情况说明</w:t>
      </w:r>
    </w:p>
    <w:p w:rsidR="00160603" w:rsidRDefault="00F62DFB">
      <w:pPr>
        <w:ind w:firstLineChars="200" w:firstLine="640"/>
        <w:rPr>
          <w:rFonts w:ascii="仿宋" w:eastAsia="仿宋" w:hAnsi="仿宋"/>
          <w:sz w:val="32"/>
          <w:szCs w:val="32"/>
        </w:rPr>
      </w:pPr>
      <w:r>
        <w:rPr>
          <w:rFonts w:ascii="仿宋" w:eastAsia="仿宋" w:hAnsi="仿宋" w:cs="仿宋" w:hint="eastAsia"/>
          <w:sz w:val="32"/>
          <w:szCs w:val="32"/>
        </w:rPr>
        <w:t>2021年度无政府性基金预算收入与支出。</w:t>
      </w:r>
    </w:p>
    <w:p w:rsidR="00160603" w:rsidRDefault="00F62DFB">
      <w:pPr>
        <w:rPr>
          <w:rFonts w:ascii="黑体" w:eastAsia="黑体" w:hAnsi="黑体"/>
          <w:sz w:val="32"/>
          <w:szCs w:val="32"/>
        </w:rPr>
      </w:pPr>
      <w:r>
        <w:rPr>
          <w:rFonts w:ascii="黑体" w:eastAsia="黑体" w:hAnsi="黑体" w:hint="eastAsia"/>
          <w:sz w:val="32"/>
          <w:szCs w:val="32"/>
        </w:rPr>
        <w:t>九、其他重要事项的情况说明</w:t>
      </w:r>
    </w:p>
    <w:p w:rsidR="00160603" w:rsidRDefault="00F62DFB">
      <w:pPr>
        <w:spacing w:line="560" w:lineRule="exact"/>
        <w:ind w:firstLineChars="200" w:firstLine="640"/>
        <w:rPr>
          <w:rFonts w:ascii="楷体" w:eastAsia="楷体" w:hAnsi="楷体"/>
          <w:sz w:val="32"/>
          <w:szCs w:val="32"/>
        </w:rPr>
      </w:pPr>
      <w:r>
        <w:rPr>
          <w:rFonts w:ascii="楷体" w:eastAsia="楷体" w:hAnsi="楷体" w:hint="eastAsia"/>
          <w:sz w:val="32"/>
          <w:szCs w:val="32"/>
        </w:rPr>
        <w:t>（一）机关运行经费安排使用情况说明。</w:t>
      </w:r>
    </w:p>
    <w:p w:rsidR="00160603" w:rsidRDefault="00F62DFB">
      <w:pPr>
        <w:spacing w:line="560" w:lineRule="exact"/>
        <w:ind w:firstLineChars="200" w:firstLine="640"/>
        <w:rPr>
          <w:rFonts w:ascii="楷体" w:eastAsia="楷体" w:hAnsi="楷体"/>
          <w:sz w:val="32"/>
          <w:szCs w:val="32"/>
        </w:rPr>
      </w:pPr>
      <w:r>
        <w:rPr>
          <w:rFonts w:ascii="仿宋" w:eastAsia="仿宋" w:hAnsi="仿宋" w:cs="仿宋" w:hint="eastAsia"/>
          <w:sz w:val="32"/>
          <w:szCs w:val="32"/>
        </w:rPr>
        <w:t>2021年度</w:t>
      </w:r>
      <w:r>
        <w:rPr>
          <w:rFonts w:ascii="仿宋_GB2312" w:eastAsia="仿宋_GB2312" w:hAnsi="黑体" w:hint="eastAsia"/>
          <w:snapToGrid w:val="0"/>
          <w:w w:val="95"/>
          <w:sz w:val="32"/>
          <w:szCs w:val="32"/>
        </w:rPr>
        <w:t>公务接待费1.56万元，公务用车运行费3.12万元。</w:t>
      </w:r>
    </w:p>
    <w:p w:rsidR="00160603" w:rsidRDefault="00F62DFB">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160603" w:rsidRDefault="00F62D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2021年未单独安排政府采购预算，主要用于办公用品、办公设备等采购。</w:t>
      </w:r>
    </w:p>
    <w:p w:rsidR="00160603" w:rsidRDefault="00F62DFB">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160603" w:rsidRDefault="00F62DFB">
      <w:pPr>
        <w:ind w:firstLineChars="200" w:firstLine="640"/>
        <w:rPr>
          <w:rFonts w:ascii="仿宋" w:eastAsia="仿宋" w:hAnsi="仿宋"/>
          <w:sz w:val="32"/>
          <w:szCs w:val="32"/>
        </w:rPr>
      </w:pPr>
      <w:r>
        <w:rPr>
          <w:rFonts w:ascii="仿宋_GB2312" w:eastAsia="仿宋_GB2312" w:hAnsi="仿宋_GB2312" w:cs="仿宋_GB2312" w:hint="eastAsia"/>
          <w:sz w:val="32"/>
          <w:szCs w:val="32"/>
        </w:rPr>
        <w:t>截至2020年12月31日，</w:t>
      </w:r>
      <w:r>
        <w:rPr>
          <w:rFonts w:ascii="仿宋" w:eastAsia="仿宋" w:hAnsi="仿宋" w:hint="eastAsia"/>
          <w:sz w:val="32"/>
          <w:szCs w:val="32"/>
        </w:rPr>
        <w:t>我单位有公务用车1辆。</w:t>
      </w:r>
    </w:p>
    <w:p w:rsidR="00160603" w:rsidRDefault="00160603">
      <w:pPr>
        <w:ind w:firstLineChars="200" w:firstLine="640"/>
        <w:rPr>
          <w:rFonts w:ascii="仿宋" w:eastAsia="仿宋" w:hAnsi="仿宋"/>
          <w:sz w:val="32"/>
          <w:szCs w:val="32"/>
        </w:rPr>
      </w:pPr>
    </w:p>
    <w:p w:rsidR="00160603" w:rsidRDefault="00160603">
      <w:pPr>
        <w:ind w:firstLineChars="200" w:firstLine="640"/>
        <w:rPr>
          <w:rFonts w:ascii="仿宋" w:eastAsia="仿宋" w:hAnsi="仿宋"/>
          <w:sz w:val="32"/>
          <w:szCs w:val="32"/>
        </w:rPr>
      </w:pPr>
    </w:p>
    <w:p w:rsidR="00160603" w:rsidRDefault="00160603">
      <w:pPr>
        <w:ind w:firstLineChars="200" w:firstLine="640"/>
        <w:rPr>
          <w:rFonts w:ascii="仿宋" w:eastAsia="仿宋" w:hAnsi="仿宋"/>
          <w:sz w:val="32"/>
          <w:szCs w:val="32"/>
        </w:rPr>
      </w:pPr>
    </w:p>
    <w:p w:rsidR="00160603" w:rsidRDefault="00F62DFB">
      <w:pPr>
        <w:ind w:firstLineChars="1100" w:firstLine="3520"/>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bookmarkStart w:id="0" w:name="_GoBack"/>
      <w:bookmarkEnd w:id="0"/>
    </w:p>
    <w:p w:rsidR="00160603" w:rsidRDefault="00160603">
      <w:pPr>
        <w:jc w:val="center"/>
        <w:rPr>
          <w:rFonts w:ascii="方正小标宋简体" w:eastAsia="方正小标宋简体" w:hAnsi="仿宋"/>
          <w:sz w:val="32"/>
          <w:szCs w:val="32"/>
        </w:rPr>
      </w:pPr>
    </w:p>
    <w:p w:rsidR="00160603" w:rsidRDefault="00F62DFB">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160603" w:rsidRDefault="00160603">
      <w:pPr>
        <w:rPr>
          <w:rFonts w:ascii="仿宋" w:eastAsia="仿宋" w:hAnsi="仿宋"/>
          <w:sz w:val="32"/>
          <w:szCs w:val="32"/>
        </w:rPr>
      </w:pPr>
    </w:p>
    <w:p w:rsidR="00160603" w:rsidRDefault="00F62DFB">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160603" w:rsidRDefault="00F62DFB">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160603" w:rsidRDefault="00F62DFB">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160603" w:rsidRDefault="00F62DFB">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160603" w:rsidRDefault="00F62DFB">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160603" w:rsidRDefault="00F62DFB">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160603" w:rsidRDefault="00F62DFB">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160603" w:rsidRDefault="00F62DF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160603" w:rsidRDefault="00F62DFB">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160603" w:rsidRDefault="00F62DF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160603" w:rsidRDefault="00160603">
      <w:pPr>
        <w:rPr>
          <w:rFonts w:ascii="仿宋" w:eastAsia="仿宋" w:hAnsi="仿宋"/>
          <w:sz w:val="32"/>
          <w:szCs w:val="32"/>
        </w:rPr>
      </w:pPr>
    </w:p>
    <w:sectPr w:rsidR="00160603" w:rsidSect="00160603">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D5" w:rsidRDefault="00C623D5" w:rsidP="00160603">
      <w:r>
        <w:separator/>
      </w:r>
    </w:p>
  </w:endnote>
  <w:endnote w:type="continuationSeparator" w:id="1">
    <w:p w:rsidR="00C623D5" w:rsidRDefault="00C623D5" w:rsidP="00160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03" w:rsidRDefault="001B7117">
    <w:pPr>
      <w:pStyle w:val="a4"/>
      <w:framePr w:wrap="around" w:vAnchor="text" w:hAnchor="margin" w:xAlign="center" w:y="1"/>
      <w:rPr>
        <w:rStyle w:val="a6"/>
      </w:rPr>
    </w:pPr>
    <w:r>
      <w:rPr>
        <w:rStyle w:val="a6"/>
      </w:rPr>
      <w:fldChar w:fldCharType="begin"/>
    </w:r>
    <w:r w:rsidR="00F62DFB">
      <w:rPr>
        <w:rStyle w:val="a6"/>
      </w:rPr>
      <w:instrText xml:space="preserve">PAGE  </w:instrText>
    </w:r>
    <w:r>
      <w:rPr>
        <w:rStyle w:val="a6"/>
      </w:rPr>
      <w:fldChar w:fldCharType="end"/>
    </w:r>
  </w:p>
  <w:p w:rsidR="00160603" w:rsidRDefault="001606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03" w:rsidRDefault="001B7117">
    <w:pPr>
      <w:pStyle w:val="a4"/>
      <w:framePr w:wrap="around" w:vAnchor="text" w:hAnchor="margin" w:xAlign="center" w:y="1"/>
      <w:rPr>
        <w:rStyle w:val="a6"/>
        <w:sz w:val="24"/>
        <w:szCs w:val="24"/>
      </w:rPr>
    </w:pPr>
    <w:r>
      <w:rPr>
        <w:rStyle w:val="a6"/>
        <w:sz w:val="24"/>
        <w:szCs w:val="24"/>
      </w:rPr>
      <w:fldChar w:fldCharType="begin"/>
    </w:r>
    <w:r w:rsidR="00F62DFB">
      <w:rPr>
        <w:rStyle w:val="a6"/>
        <w:sz w:val="24"/>
        <w:szCs w:val="24"/>
      </w:rPr>
      <w:instrText xml:space="preserve">PAGE  </w:instrText>
    </w:r>
    <w:r>
      <w:rPr>
        <w:rStyle w:val="a6"/>
        <w:sz w:val="24"/>
        <w:szCs w:val="24"/>
      </w:rPr>
      <w:fldChar w:fldCharType="separate"/>
    </w:r>
    <w:r w:rsidR="00622C63">
      <w:rPr>
        <w:rStyle w:val="a6"/>
        <w:noProof/>
        <w:sz w:val="24"/>
        <w:szCs w:val="24"/>
      </w:rPr>
      <w:t>1</w:t>
    </w:r>
    <w:r>
      <w:rPr>
        <w:rStyle w:val="a6"/>
        <w:sz w:val="24"/>
        <w:szCs w:val="24"/>
      </w:rPr>
      <w:fldChar w:fldCharType="end"/>
    </w:r>
  </w:p>
  <w:p w:rsidR="00160603" w:rsidRDefault="001606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D5" w:rsidRDefault="00C623D5" w:rsidP="00160603">
      <w:r>
        <w:separator/>
      </w:r>
    </w:p>
  </w:footnote>
  <w:footnote w:type="continuationSeparator" w:id="1">
    <w:p w:rsidR="00C623D5" w:rsidRDefault="00C623D5" w:rsidP="0016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03" w:rsidRDefault="0016060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AF62"/>
    <w:multiLevelType w:val="singleLevel"/>
    <w:tmpl w:val="1282AF62"/>
    <w:lvl w:ilvl="0">
      <w:start w:val="1"/>
      <w:numFmt w:val="decimal"/>
      <w:suff w:val="nothing"/>
      <w:lvlText w:val="%1、"/>
      <w:lvlJc w:val="left"/>
    </w:lvl>
  </w:abstractNum>
  <w:abstractNum w:abstractNumId="1">
    <w:nsid w:val="65EE3E86"/>
    <w:multiLevelType w:val="singleLevel"/>
    <w:tmpl w:val="65EE3E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603"/>
    <w:rsid w:val="00160D39"/>
    <w:rsid w:val="00174215"/>
    <w:rsid w:val="001A47B8"/>
    <w:rsid w:val="001A6CD9"/>
    <w:rsid w:val="001B4F21"/>
    <w:rsid w:val="001B7117"/>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4A2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2C63"/>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2254B"/>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23D5"/>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62DFB"/>
    <w:rsid w:val="00F96845"/>
    <w:rsid w:val="018D5E34"/>
    <w:rsid w:val="05421E6A"/>
    <w:rsid w:val="05507DD6"/>
    <w:rsid w:val="058F5947"/>
    <w:rsid w:val="066840FC"/>
    <w:rsid w:val="067D1820"/>
    <w:rsid w:val="07783827"/>
    <w:rsid w:val="08C900E8"/>
    <w:rsid w:val="0A1D6979"/>
    <w:rsid w:val="0A644950"/>
    <w:rsid w:val="0AB26AF1"/>
    <w:rsid w:val="0B6A3473"/>
    <w:rsid w:val="0BAE3035"/>
    <w:rsid w:val="0BFD5916"/>
    <w:rsid w:val="0C2F3FB7"/>
    <w:rsid w:val="0CBF4C18"/>
    <w:rsid w:val="0D223807"/>
    <w:rsid w:val="0D2A42AA"/>
    <w:rsid w:val="0E4F2377"/>
    <w:rsid w:val="0F6F7723"/>
    <w:rsid w:val="0F8F5D15"/>
    <w:rsid w:val="0FE87689"/>
    <w:rsid w:val="108A76B0"/>
    <w:rsid w:val="10B474E4"/>
    <w:rsid w:val="11202FEF"/>
    <w:rsid w:val="11843458"/>
    <w:rsid w:val="11B53BDF"/>
    <w:rsid w:val="11F46DEC"/>
    <w:rsid w:val="12381462"/>
    <w:rsid w:val="12601991"/>
    <w:rsid w:val="12CE626F"/>
    <w:rsid w:val="15703205"/>
    <w:rsid w:val="15861168"/>
    <w:rsid w:val="15A7528C"/>
    <w:rsid w:val="15ED6E3F"/>
    <w:rsid w:val="16857A11"/>
    <w:rsid w:val="16966C02"/>
    <w:rsid w:val="17443F0E"/>
    <w:rsid w:val="17B75B29"/>
    <w:rsid w:val="18792048"/>
    <w:rsid w:val="19A51568"/>
    <w:rsid w:val="19C42EC9"/>
    <w:rsid w:val="1A6C6421"/>
    <w:rsid w:val="1AA06A95"/>
    <w:rsid w:val="1B123216"/>
    <w:rsid w:val="1BC51428"/>
    <w:rsid w:val="1C992150"/>
    <w:rsid w:val="1DA52D9C"/>
    <w:rsid w:val="20D240DA"/>
    <w:rsid w:val="2150294C"/>
    <w:rsid w:val="21BC48A4"/>
    <w:rsid w:val="22574D8E"/>
    <w:rsid w:val="23C822D2"/>
    <w:rsid w:val="24565B5A"/>
    <w:rsid w:val="25064A6D"/>
    <w:rsid w:val="259142FE"/>
    <w:rsid w:val="25E477AD"/>
    <w:rsid w:val="274122CF"/>
    <w:rsid w:val="27721E22"/>
    <w:rsid w:val="27E76210"/>
    <w:rsid w:val="28256B4D"/>
    <w:rsid w:val="28C51D67"/>
    <w:rsid w:val="293070A0"/>
    <w:rsid w:val="294B0072"/>
    <w:rsid w:val="295A5C1F"/>
    <w:rsid w:val="298B3EE7"/>
    <w:rsid w:val="29EA0F52"/>
    <w:rsid w:val="2A4A7DC9"/>
    <w:rsid w:val="2B7272BC"/>
    <w:rsid w:val="2C3946F8"/>
    <w:rsid w:val="2D4A0A31"/>
    <w:rsid w:val="2D6B3BDB"/>
    <w:rsid w:val="2DBC2F9C"/>
    <w:rsid w:val="2DE23A76"/>
    <w:rsid w:val="2E1C550F"/>
    <w:rsid w:val="2E3629F4"/>
    <w:rsid w:val="2E9A25A3"/>
    <w:rsid w:val="2F1E47E2"/>
    <w:rsid w:val="300B54C8"/>
    <w:rsid w:val="30A51876"/>
    <w:rsid w:val="30C4173A"/>
    <w:rsid w:val="3104114B"/>
    <w:rsid w:val="310C2B70"/>
    <w:rsid w:val="31171224"/>
    <w:rsid w:val="318859F4"/>
    <w:rsid w:val="318B3BEF"/>
    <w:rsid w:val="31BD780B"/>
    <w:rsid w:val="31CF30CF"/>
    <w:rsid w:val="31DB7DB3"/>
    <w:rsid w:val="34894047"/>
    <w:rsid w:val="36831BFF"/>
    <w:rsid w:val="372B47E3"/>
    <w:rsid w:val="382E34DE"/>
    <w:rsid w:val="387F1842"/>
    <w:rsid w:val="38B416D9"/>
    <w:rsid w:val="3A1076BD"/>
    <w:rsid w:val="3A703706"/>
    <w:rsid w:val="3B4A7097"/>
    <w:rsid w:val="3B667851"/>
    <w:rsid w:val="3B8830C1"/>
    <w:rsid w:val="3C33513B"/>
    <w:rsid w:val="3C616321"/>
    <w:rsid w:val="3D2657EF"/>
    <w:rsid w:val="3F7F4EAF"/>
    <w:rsid w:val="3FA608F2"/>
    <w:rsid w:val="3FE14323"/>
    <w:rsid w:val="42017178"/>
    <w:rsid w:val="424A7F95"/>
    <w:rsid w:val="435A7243"/>
    <w:rsid w:val="43A45B37"/>
    <w:rsid w:val="43E76E52"/>
    <w:rsid w:val="44E8040B"/>
    <w:rsid w:val="458A2908"/>
    <w:rsid w:val="4784415D"/>
    <w:rsid w:val="491840B5"/>
    <w:rsid w:val="4B11423B"/>
    <w:rsid w:val="4B657C27"/>
    <w:rsid w:val="4B7F23BF"/>
    <w:rsid w:val="4C72575C"/>
    <w:rsid w:val="4C7478C6"/>
    <w:rsid w:val="4C760D58"/>
    <w:rsid w:val="4CF573D5"/>
    <w:rsid w:val="4D5F41BB"/>
    <w:rsid w:val="4D6E0056"/>
    <w:rsid w:val="4DC46C4F"/>
    <w:rsid w:val="4E4D127C"/>
    <w:rsid w:val="4EBC0028"/>
    <w:rsid w:val="4F0520F0"/>
    <w:rsid w:val="4F390F91"/>
    <w:rsid w:val="4F6C6563"/>
    <w:rsid w:val="50082A7D"/>
    <w:rsid w:val="50407475"/>
    <w:rsid w:val="51902AFC"/>
    <w:rsid w:val="539B79C4"/>
    <w:rsid w:val="54662C78"/>
    <w:rsid w:val="551A477F"/>
    <w:rsid w:val="560B7BC1"/>
    <w:rsid w:val="56231D59"/>
    <w:rsid w:val="573C7E6C"/>
    <w:rsid w:val="573E57F1"/>
    <w:rsid w:val="579E789F"/>
    <w:rsid w:val="57A73391"/>
    <w:rsid w:val="589C629F"/>
    <w:rsid w:val="59654A64"/>
    <w:rsid w:val="59A65D94"/>
    <w:rsid w:val="59DF41A2"/>
    <w:rsid w:val="5B1949B8"/>
    <w:rsid w:val="5B9E6337"/>
    <w:rsid w:val="5BCE5033"/>
    <w:rsid w:val="5BE643AE"/>
    <w:rsid w:val="5C271DD9"/>
    <w:rsid w:val="5CE40A81"/>
    <w:rsid w:val="5D887BAC"/>
    <w:rsid w:val="5E354318"/>
    <w:rsid w:val="5EF70929"/>
    <w:rsid w:val="5F6A0CF3"/>
    <w:rsid w:val="5FC9736D"/>
    <w:rsid w:val="6039353D"/>
    <w:rsid w:val="604B0306"/>
    <w:rsid w:val="60D81C3B"/>
    <w:rsid w:val="617C70C4"/>
    <w:rsid w:val="6274258B"/>
    <w:rsid w:val="628272A6"/>
    <w:rsid w:val="62E90F3F"/>
    <w:rsid w:val="63195023"/>
    <w:rsid w:val="63A72AE9"/>
    <w:rsid w:val="63C630D5"/>
    <w:rsid w:val="64146218"/>
    <w:rsid w:val="64185735"/>
    <w:rsid w:val="646321D8"/>
    <w:rsid w:val="64A551F7"/>
    <w:rsid w:val="64D13CB7"/>
    <w:rsid w:val="65113863"/>
    <w:rsid w:val="65AE07EE"/>
    <w:rsid w:val="66A06558"/>
    <w:rsid w:val="67094462"/>
    <w:rsid w:val="6875134A"/>
    <w:rsid w:val="689F75B6"/>
    <w:rsid w:val="69E551E9"/>
    <w:rsid w:val="6B640033"/>
    <w:rsid w:val="6BDE35A2"/>
    <w:rsid w:val="6C9310F1"/>
    <w:rsid w:val="6DB14171"/>
    <w:rsid w:val="6FA879D8"/>
    <w:rsid w:val="71243A6C"/>
    <w:rsid w:val="727B266A"/>
    <w:rsid w:val="73744A3E"/>
    <w:rsid w:val="73B41F0F"/>
    <w:rsid w:val="75045B89"/>
    <w:rsid w:val="75CA4B60"/>
    <w:rsid w:val="764079D7"/>
    <w:rsid w:val="77512454"/>
    <w:rsid w:val="77AD0B95"/>
    <w:rsid w:val="77D45F7E"/>
    <w:rsid w:val="781E58D0"/>
    <w:rsid w:val="78A540A0"/>
    <w:rsid w:val="7A875D77"/>
    <w:rsid w:val="7B1244F5"/>
    <w:rsid w:val="7BA14348"/>
    <w:rsid w:val="7C5D2F21"/>
    <w:rsid w:val="7C5F0ACC"/>
    <w:rsid w:val="7DDC12DE"/>
    <w:rsid w:val="7EA83769"/>
    <w:rsid w:val="7FC33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03"/>
    <w:pPr>
      <w:widowControl w:val="0"/>
      <w:jc w:val="both"/>
    </w:pPr>
    <w:rPr>
      <w:kern w:val="2"/>
      <w:sz w:val="21"/>
      <w:szCs w:val="24"/>
    </w:rPr>
  </w:style>
  <w:style w:type="paragraph" w:styleId="3">
    <w:name w:val="heading 3"/>
    <w:basedOn w:val="a"/>
    <w:next w:val="a"/>
    <w:link w:val="3Char"/>
    <w:qFormat/>
    <w:rsid w:val="00160603"/>
    <w:pPr>
      <w:keepNext/>
      <w:keepLines/>
      <w:spacing w:before="260" w:after="260" w:line="413" w:lineRule="auto"/>
      <w:outlineLvl w:val="2"/>
    </w:pPr>
    <w:rPr>
      <w:rFonts w:eastAsia="楷体_GB231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60603"/>
    <w:rPr>
      <w:sz w:val="18"/>
      <w:szCs w:val="18"/>
    </w:rPr>
  </w:style>
  <w:style w:type="paragraph" w:styleId="a4">
    <w:name w:val="footer"/>
    <w:basedOn w:val="a"/>
    <w:link w:val="Char0"/>
    <w:unhideWhenUsed/>
    <w:qFormat/>
    <w:rsid w:val="0016060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1606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160603"/>
  </w:style>
  <w:style w:type="character" w:customStyle="1" w:styleId="Char1">
    <w:name w:val="页眉 Char"/>
    <w:basedOn w:val="a0"/>
    <w:link w:val="a5"/>
    <w:uiPriority w:val="99"/>
    <w:qFormat/>
    <w:rsid w:val="00160603"/>
    <w:rPr>
      <w:sz w:val="18"/>
      <w:szCs w:val="18"/>
    </w:rPr>
  </w:style>
  <w:style w:type="character" w:customStyle="1" w:styleId="Char0">
    <w:name w:val="页脚 Char"/>
    <w:basedOn w:val="a0"/>
    <w:link w:val="a4"/>
    <w:uiPriority w:val="99"/>
    <w:qFormat/>
    <w:rsid w:val="00160603"/>
    <w:rPr>
      <w:sz w:val="18"/>
      <w:szCs w:val="18"/>
    </w:rPr>
  </w:style>
  <w:style w:type="character" w:customStyle="1" w:styleId="Char">
    <w:name w:val="批注框文本 Char"/>
    <w:basedOn w:val="a0"/>
    <w:link w:val="a3"/>
    <w:uiPriority w:val="99"/>
    <w:semiHidden/>
    <w:qFormat/>
    <w:rsid w:val="00160603"/>
    <w:rPr>
      <w:rFonts w:ascii="Times New Roman" w:eastAsia="宋体" w:hAnsi="Times New Roman" w:cs="Times New Roman"/>
      <w:sz w:val="18"/>
      <w:szCs w:val="18"/>
    </w:rPr>
  </w:style>
  <w:style w:type="paragraph" w:customStyle="1" w:styleId="New">
    <w:name w:val="正文 New"/>
    <w:qFormat/>
    <w:rsid w:val="00160603"/>
    <w:pPr>
      <w:widowControl w:val="0"/>
      <w:jc w:val="both"/>
    </w:pPr>
    <w:rPr>
      <w:rFonts w:eastAsia="仿宋_GB2312"/>
      <w:kern w:val="2"/>
      <w:sz w:val="32"/>
    </w:rPr>
  </w:style>
  <w:style w:type="character" w:customStyle="1" w:styleId="3Char">
    <w:name w:val="标题 3 Char"/>
    <w:basedOn w:val="a0"/>
    <w:link w:val="3"/>
    <w:qFormat/>
    <w:rsid w:val="00160603"/>
    <w:rPr>
      <w:rFonts w:ascii="Times New Roman" w:eastAsia="楷体_GB2312" w:hAnsi="Times New Roman" w:cs="Times New Roman"/>
      <w:b/>
      <w:sz w:val="32"/>
      <w:szCs w:val="20"/>
    </w:rPr>
  </w:style>
  <w:style w:type="paragraph" w:customStyle="1" w:styleId="NewNew">
    <w:name w:val="正文 New New"/>
    <w:qFormat/>
    <w:rsid w:val="00160603"/>
    <w:pPr>
      <w:widowControl w:val="0"/>
      <w:jc w:val="both"/>
    </w:pPr>
    <w:rPr>
      <w:rFonts w:eastAsia="仿宋_GB2312"/>
      <w:kern w:val="2"/>
      <w:sz w:val="32"/>
    </w:rPr>
  </w:style>
  <w:style w:type="paragraph" w:customStyle="1" w:styleId="p0">
    <w:name w:val="p0"/>
    <w:basedOn w:val="a"/>
    <w:qFormat/>
    <w:rsid w:val="00160603"/>
    <w:pPr>
      <w:spacing w:line="365" w:lineRule="atLeast"/>
      <w:ind w:left="1"/>
    </w:pPr>
    <w:rPr>
      <w:sz w:val="20"/>
      <w:szCs w:val="20"/>
    </w:rPr>
  </w:style>
  <w:style w:type="paragraph" w:customStyle="1" w:styleId="NewNewNew">
    <w:name w:val="正文 New New New"/>
    <w:qFormat/>
    <w:rsid w:val="00160603"/>
    <w:pPr>
      <w:widowControl w:val="0"/>
      <w:jc w:val="both"/>
    </w:pPr>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215</cp:revision>
  <cp:lastPrinted>2021-01-27T11:28:00Z</cp:lastPrinted>
  <dcterms:created xsi:type="dcterms:W3CDTF">2021-01-19T10:08:00Z</dcterms:created>
  <dcterms:modified xsi:type="dcterms:W3CDTF">2021-03-31T03:47:00Z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15B8E4A018E6499B9142A525518D3C5F</vt:lpwstr>
  </property>
</Properties>
</file>