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2021</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察隅县上察隅镇人民政府</w:t>
      </w:r>
      <w:r>
        <w:rPr>
          <w:rFonts w:hint="eastAsia" w:ascii="方正小标宋简体" w:hAnsi="仿宋" w:eastAsia="方正小标宋简体"/>
          <w:sz w:val="44"/>
          <w:szCs w:val="44"/>
        </w:rPr>
        <w:t>（部门）2021年度部门预算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15</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widowControl/>
        <w:shd w:val="clear" w:color="auto" w:fill="FFFFFF"/>
        <w:spacing w:line="560" w:lineRule="atLeast"/>
        <w:jc w:val="both"/>
        <w:rPr>
          <w:rFonts w:hint="default" w:ascii="仿宋" w:hAnsi="仿宋" w:eastAsia="仿宋" w:cs="仿宋"/>
          <w:color w:val="000000"/>
          <w:sz w:val="32"/>
          <w:szCs w:val="32"/>
        </w:rPr>
      </w:pPr>
      <w:r>
        <w:rPr>
          <w:rFonts w:hint="eastAsia" w:ascii="仿宋" w:hAnsi="仿宋" w:eastAsia="仿宋"/>
          <w:sz w:val="32"/>
          <w:szCs w:val="32"/>
        </w:rPr>
        <w:t>组织部门印发的“三定”方案文件，规定的部门主要职责。</w:t>
      </w:r>
      <w:r>
        <w:rPr>
          <w:rFonts w:ascii="仿宋_GB2312" w:eastAsia="仿宋_GB2312"/>
          <w:sz w:val="32"/>
          <w:szCs w:val="32"/>
        </w:rPr>
        <w:t xml:space="preserve">  （一）</w:t>
      </w:r>
      <w:r>
        <w:rPr>
          <w:rFonts w:ascii="仿宋" w:hAnsi="仿宋" w:eastAsia="仿宋" w:cs="仿宋"/>
          <w:color w:val="000000"/>
          <w:sz w:val="32"/>
          <w:szCs w:val="32"/>
        </w:rPr>
        <w:t>宣传贯彻党的路线、方针、政策，执行法律、法规、规章和上级人民政府的决定、命令、指示。</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(二)制定经济发展规划，管理经济工作，负责组织、监督、协调、指导、综合服务，推动本乡经济长远发展。</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（三）加强基础建设，强化管理，拓宽服务，提高干部素质。</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（四）制定并组织实施村镇建设规划，部署重点工程建设，地方道路建设及公共设施，水利设施的管理，负责土地、林木、水等自然资源和生态环境的保护，做好护林防火工作。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五）负责辖区内社会治安综合治理、安全生产、来信来访、计划生育、扶贫救济、爱国教育、卫生医疗、健康教育、关心下一代等工作。维护一切经济单位和个人的正当经济权益，取缔非法经济活动，调解和处理民事纠纷，打击刑事犯罪维护社会稳定。</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（六）协同有关部门做好民政、交通、土地、林业、司法、社会保险、劳动就业、环境保护等工作。</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（七）积极落实各项惠民资金，做好财务工作，做好“收支两条线”管理工作。</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（八）开展群众性文化体育活动，普及科学常识，广泛开展青少年教育、老年教育、社会公德、家庭美德等教育。</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（九）开展精神文明建设，倡导文明新风，共建美好家园等活动。</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（十）指导、支持、帮助村民委员会工作，充分发挥基层群众性自治组织作用。</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（十一）实行公开办事制度，工作人员依法办事，公正廉洁，密切联系群众，接受群众监督。</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（十二）认真办理上级人民政府交办的其他事项。</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szCs w:val="32"/>
          <w:shd w:val="clear" w:color="auto" w:fill="FFFFFF"/>
        </w:rPr>
        <w:t xml:space="preserve"> </w:t>
      </w:r>
      <w:r>
        <w:rPr>
          <w:rFonts w:ascii="仿宋" w:hAnsi="仿宋" w:eastAsia="仿宋" w:cs="仿宋"/>
          <w:bCs/>
          <w:color w:val="000000"/>
          <w:sz w:val="32"/>
        </w:rPr>
        <w:t>上察隅镇党政机关严格编制管理，在编制定额内实行“按事设岗，按岗定人，一岗多责”的办法，力求精简、高效。全乡共设乡政务综合办公室、党群办公室、经济发展和社会事务办公室、维护稳定和综合治理办公室、财政所、农牧综合服务中心（畜牧兽医服务中心、林业服务中心）、文化服务中心、后勤服务中心、卫生院（优生优育服务站）、等机构，各科室职责如下:</w:t>
      </w:r>
    </w:p>
    <w:p>
      <w:pPr>
        <w:pStyle w:val="5"/>
        <w:widowControl/>
        <w:shd w:val="clear" w:color="auto" w:fill="FFFFFF"/>
        <w:spacing w:line="560" w:lineRule="atLeast"/>
        <w:ind w:firstLine="651"/>
        <w:jc w:val="both"/>
        <w:rPr>
          <w:rFonts w:hint="default" w:ascii="仿宋" w:hAnsi="仿宋" w:eastAsia="仿宋" w:cs="仿宋"/>
          <w:b/>
          <w:color w:val="000000"/>
          <w:sz w:val="32"/>
        </w:rPr>
      </w:pPr>
      <w:r>
        <w:rPr>
          <w:rFonts w:ascii="仿宋" w:hAnsi="仿宋" w:eastAsia="仿宋" w:cs="仿宋"/>
          <w:b/>
          <w:color w:val="000000"/>
          <w:sz w:val="32"/>
          <w:szCs w:val="32"/>
          <w:shd w:val="clear" w:color="auto" w:fill="FFFFFF"/>
        </w:rPr>
        <w:t>一、</w:t>
      </w:r>
      <w:r>
        <w:rPr>
          <w:rFonts w:ascii="仿宋" w:hAnsi="仿宋" w:eastAsia="仿宋" w:cs="仿宋"/>
          <w:b/>
          <w:color w:val="000000"/>
          <w:sz w:val="32"/>
        </w:rPr>
        <w:t>政务综合办公室</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1、负责乡政府日常文书处理和日常事务工作。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2、审批以乡政府名义召开的各种会议。负责乡政府会议的准备工作，协助乡政府领导协调落实会议决定事项；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3、起草和审核以乡政府名义发布的公文。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4、研究乡政府各部门和各机关单位、各村委会请示乡政府的事项，提出审核处理意见，报乡政府领导同志审定。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5、协助乡政府领导组织处理需由乡政府直接处理的突发性事件和重大事故。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6、围绕乡政府总体工作部署，收集信息、反映动态。根据乡政府领导指示，组织专题调研，及时反映情况，提出建议。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7、负责乡政府领导参加的重要活动的组织和协调安排工作。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8、负责乡政府办公室办公设施管理、环境卫生、精神文明建设、社会治安综合治理和计划生育等工作。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9、完成乡党委、政府交办的其他工作任务。</w:t>
      </w:r>
    </w:p>
    <w:p>
      <w:pPr>
        <w:pStyle w:val="5"/>
        <w:widowControl/>
        <w:shd w:val="clear" w:color="auto" w:fill="FFFFFF"/>
        <w:spacing w:line="560" w:lineRule="atLeast"/>
        <w:jc w:val="both"/>
        <w:rPr>
          <w:rFonts w:hint="default" w:ascii="仿宋" w:hAnsi="仿宋" w:eastAsia="仿宋" w:cs="仿宋"/>
          <w:bCs/>
          <w:color w:val="000000"/>
          <w:sz w:val="32"/>
          <w:szCs w:val="32"/>
          <w:shd w:val="clear" w:color="auto" w:fill="FFFFFF"/>
        </w:rPr>
      </w:pPr>
      <w:r>
        <w:rPr>
          <w:rFonts w:ascii="仿宋" w:hAnsi="仿宋" w:eastAsia="仿宋" w:cs="仿宋"/>
          <w:bCs/>
          <w:color w:val="000000"/>
          <w:sz w:val="32"/>
        </w:rPr>
        <w:t xml:space="preserve">    二、</w:t>
      </w:r>
      <w:r>
        <w:rPr>
          <w:rFonts w:ascii="仿宋" w:hAnsi="仿宋" w:eastAsia="仿宋" w:cs="仿宋"/>
          <w:b/>
          <w:color w:val="000000"/>
          <w:sz w:val="32"/>
          <w:szCs w:val="32"/>
          <w:shd w:val="clear" w:color="auto" w:fill="FFFFFF"/>
        </w:rPr>
        <w:t>党群办公室</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1、负责局党委的日常工作。负责对二级单位党建工作的指导、督促、检查。作出党建工作、思想政治工作、精神文明建设工作的具体规划和安排，并对年终工作进行总结。</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2、负责党员发展、管理和考核工作。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3、负责基层党组织改选换届和民主评议党员工作。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4、承办党委系统的综合性文稿材料。</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5、负责党风廉政建设工作。贯彻落实上级党委关于加强党风廉政建设工作的决定。</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6、负责检查违法违纪的案件，并对所调查的案件提出处理意见。受理党员和监察对象的控告和申诉。受理个人和单位对党员、监察对象违纪行为的检举。</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7、对基层党的建设成绩突出的单位和个人提出表彰和奖励的建议。</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8、负责纪检监察工作；完成上级交办的其他工作。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9、负责综合治理、工青妇、精神文明、普法、关心下一代等工作。</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10、负责机关的人事管理、宣传、统战、武装、保密、信访、民族宗教、人民团体等工作。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11、完成乡党委、政府交办的其他工作任务。 </w:t>
      </w:r>
    </w:p>
    <w:p>
      <w:pPr>
        <w:pStyle w:val="5"/>
        <w:widowControl/>
        <w:numPr>
          <w:ilvl w:val="0"/>
          <w:numId w:val="1"/>
        </w:numPr>
        <w:shd w:val="clear" w:color="auto" w:fill="FFFFFF"/>
        <w:spacing w:line="560" w:lineRule="atLeast"/>
        <w:ind w:firstLine="651"/>
        <w:jc w:val="both"/>
        <w:rPr>
          <w:rFonts w:hint="default" w:ascii="仿宋" w:hAnsi="仿宋" w:eastAsia="仿宋" w:cs="仿宋"/>
          <w:b/>
          <w:color w:val="000000"/>
          <w:sz w:val="32"/>
        </w:rPr>
      </w:pPr>
      <w:r>
        <w:rPr>
          <w:rFonts w:ascii="仿宋" w:hAnsi="仿宋" w:eastAsia="仿宋" w:cs="仿宋"/>
          <w:b/>
          <w:color w:val="000000"/>
          <w:sz w:val="32"/>
        </w:rPr>
        <w:t>经济发展和社会事务办公室</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1、按照统筹城乡经济发展和推进城乡一体化要求，提出经济发展规划划并组织实施</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2、抓好扶贫开发工作，帮助农村尚未解决温饱问题的人口和低收入人口在稳定解决温饱基础上进而脱贫致富，促进全乡贫困户增产增收，改善农村贫困人口的基本生产和生活条件</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3、负责</w:t>
      </w:r>
      <w:r>
        <w:rPr>
          <w:rFonts w:hint="eastAsia" w:ascii="仿宋_GB2312" w:hAnsi="宋体" w:eastAsia="仿宋_GB2312" w:cs="仿宋_GB2312"/>
          <w:color w:val="000000"/>
          <w:sz w:val="32"/>
          <w:szCs w:val="32"/>
        </w:rPr>
        <w:t>民生</w:t>
      </w:r>
      <w:r>
        <w:rPr>
          <w:rFonts w:ascii="仿宋_GB2312" w:hAnsi="宋体" w:eastAsia="仿宋_GB2312" w:cs="仿宋_GB2312"/>
          <w:color w:val="000000"/>
          <w:sz w:val="32"/>
          <w:szCs w:val="32"/>
        </w:rPr>
        <w:t>的政策宣传与具体实施</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4、贯彻和实施城乡居民最低生活保障制度，实行动态管理</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5、贯彻执行党和国家有关政策、法规，承担老年人、孤儿、五保户等特殊困难群体权益保护的行政管理工作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6、负责本</w:t>
      </w:r>
      <w:r>
        <w:rPr>
          <w:rFonts w:hint="eastAsia" w:ascii="仿宋_GB2312" w:hAnsi="宋体" w:eastAsia="仿宋_GB2312" w:cs="仿宋_GB2312"/>
          <w:color w:val="000000"/>
          <w:sz w:val="32"/>
          <w:szCs w:val="32"/>
        </w:rPr>
        <w:t>乡</w:t>
      </w:r>
      <w:r>
        <w:rPr>
          <w:rFonts w:ascii="仿宋_GB2312" w:hAnsi="宋体" w:eastAsia="仿宋_GB2312" w:cs="仿宋_GB2312"/>
          <w:color w:val="000000"/>
          <w:sz w:val="32"/>
          <w:szCs w:val="32"/>
        </w:rPr>
        <w:t>优抚对象抚恤金、优待金、定期定量补助的管理工作；组织、指导拥军优属活动，承担拥军优属的日常工作</w:t>
      </w:r>
      <w:r>
        <w:rPr>
          <w:rFonts w:hint="eastAsia" w:ascii="仿宋_GB2312" w:hAnsi="宋体" w:eastAsia="仿宋_GB2312" w:cs="仿宋_GB2312"/>
          <w:color w:val="000000"/>
          <w:sz w:val="32"/>
          <w:szCs w:val="32"/>
        </w:rPr>
        <w:t>。</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7、负责本</w:t>
      </w:r>
      <w:r>
        <w:rPr>
          <w:rFonts w:hint="eastAsia" w:ascii="仿宋_GB2312" w:hAnsi="宋体" w:eastAsia="仿宋_GB2312" w:cs="仿宋_GB2312"/>
          <w:color w:val="000000"/>
          <w:sz w:val="32"/>
          <w:szCs w:val="32"/>
        </w:rPr>
        <w:t>乡</w:t>
      </w:r>
      <w:r>
        <w:rPr>
          <w:rFonts w:ascii="仿宋_GB2312" w:hAnsi="宋体" w:eastAsia="仿宋_GB2312" w:cs="仿宋_GB2312"/>
          <w:color w:val="000000"/>
          <w:sz w:val="32"/>
          <w:szCs w:val="32"/>
        </w:rPr>
        <w:t>因灾生活困难群众的救济和社会临时救济工作，检查灾情，做好灾情上报工作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8、指导村民委员会民主选举、民主决策、民主管理和民主监督工作，推动村务公开和基层民主政治建设</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9、负责民政信访工作，为群众排忧解难；</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10、完成党委、政府交办其他工作。</w:t>
      </w:r>
    </w:p>
    <w:p>
      <w:pPr>
        <w:shd w:val="clear" w:color="auto" w:fill="FFFFFF"/>
        <w:spacing w:line="420" w:lineRule="atLeast"/>
        <w:ind w:firstLine="640"/>
        <w:rPr>
          <w:rFonts w:ascii="仿宋" w:hAnsi="仿宋" w:eastAsia="仿宋" w:cs="仿宋"/>
          <w:b/>
          <w:bCs/>
          <w:color w:val="000000"/>
          <w:sz w:val="32"/>
        </w:rPr>
      </w:pPr>
      <w:r>
        <w:rPr>
          <w:rFonts w:hint="eastAsia" w:ascii="仿宋_GB2312" w:hAnsi="Verdana" w:eastAsia="仿宋_GB2312" w:cs="仿宋_GB2312"/>
          <w:b/>
          <w:bCs/>
          <w:color w:val="000000"/>
          <w:sz w:val="32"/>
          <w:szCs w:val="32"/>
          <w:shd w:val="clear" w:color="auto" w:fill="FFFFFF"/>
        </w:rPr>
        <w:t>四、</w:t>
      </w:r>
      <w:r>
        <w:rPr>
          <w:rFonts w:hint="eastAsia" w:ascii="仿宋" w:hAnsi="仿宋" w:eastAsia="仿宋" w:cs="仿宋"/>
          <w:b/>
          <w:bCs/>
          <w:color w:val="000000"/>
          <w:sz w:val="32"/>
        </w:rPr>
        <w:t>维护稳定和综合治理办公室</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w:t>
      </w:r>
      <w:r>
        <w:rPr>
          <w:rFonts w:ascii="仿宋_GB2312" w:hAnsi="宋体" w:eastAsia="仿宋_GB2312" w:cs="仿宋_GB2312"/>
          <w:color w:val="000000"/>
          <w:sz w:val="32"/>
          <w:szCs w:val="32"/>
        </w:rPr>
        <w:t>负责社会治安综合治理、维护社会稳定工作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r>
        <w:rPr>
          <w:rFonts w:ascii="仿宋_GB2312" w:hAnsi="宋体" w:eastAsia="仿宋_GB2312" w:cs="仿宋_GB2312"/>
          <w:color w:val="000000"/>
          <w:sz w:val="32"/>
          <w:szCs w:val="32"/>
        </w:rPr>
        <w:t>负责群众来信来访、保障农民合法权益工作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r>
        <w:rPr>
          <w:rFonts w:ascii="仿宋_GB2312" w:hAnsi="宋体" w:eastAsia="仿宋_GB2312" w:cs="仿宋_GB2312"/>
          <w:color w:val="000000"/>
          <w:sz w:val="32"/>
          <w:szCs w:val="32"/>
        </w:rPr>
        <w:t>负责各类矛盾纠纷的排查、调处和化解工作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r>
        <w:rPr>
          <w:rFonts w:ascii="仿宋_GB2312" w:hAnsi="宋体" w:eastAsia="仿宋_GB2312" w:cs="仿宋_GB2312"/>
          <w:color w:val="000000"/>
          <w:sz w:val="32"/>
          <w:szCs w:val="32"/>
        </w:rPr>
        <w:t>负责突发事件的预警和管理工作。</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r>
        <w:rPr>
          <w:rFonts w:ascii="仿宋" w:hAnsi="仿宋" w:eastAsia="仿宋" w:cs="仿宋"/>
          <w:bCs/>
          <w:color w:val="000000"/>
          <w:sz w:val="32"/>
        </w:rPr>
        <w:t>完成乡党委、政府交办的其他工作任务。</w:t>
      </w:r>
    </w:p>
    <w:p>
      <w:pPr>
        <w:shd w:val="clear" w:color="auto" w:fill="FFFFFF"/>
        <w:spacing w:line="420" w:lineRule="atLeast"/>
        <w:ind w:firstLine="640"/>
        <w:rPr>
          <w:rFonts w:ascii="仿宋" w:hAnsi="仿宋" w:eastAsia="仿宋" w:cs="仿宋"/>
          <w:b/>
          <w:bCs/>
          <w:color w:val="000000"/>
          <w:sz w:val="32"/>
        </w:rPr>
      </w:pPr>
      <w:r>
        <w:rPr>
          <w:rFonts w:hint="eastAsia" w:ascii="仿宋_GB2312" w:hAnsi="宋体" w:eastAsia="仿宋_GB2312" w:cs="仿宋_GB2312"/>
          <w:b/>
          <w:bCs/>
          <w:color w:val="000000"/>
          <w:sz w:val="32"/>
          <w:szCs w:val="32"/>
        </w:rPr>
        <w:t>五、</w:t>
      </w:r>
      <w:r>
        <w:rPr>
          <w:rFonts w:hint="eastAsia" w:ascii="仿宋" w:hAnsi="仿宋" w:eastAsia="仿宋" w:cs="仿宋"/>
          <w:b/>
          <w:bCs/>
          <w:color w:val="000000"/>
          <w:sz w:val="32"/>
        </w:rPr>
        <w:t>财政所</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1、负责乡财政预决算编制、预算执行、预算调整和预算内外收支管理。</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2、负责乡政府预算单位的财务管理和核算。</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3、 负责乡涉农及社会保障等专户资金的管理和核算。</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4、负责村级资金专户存储、核拨和监督管理。</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5、 负责各项农民补贴的核定和兑付工作。</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6、</w:t>
      </w:r>
      <w:r>
        <w:rPr>
          <w:rFonts w:ascii="仿宋" w:hAnsi="仿宋" w:eastAsia="仿宋" w:cs="仿宋"/>
          <w:bCs/>
          <w:color w:val="000000"/>
          <w:sz w:val="32"/>
        </w:rPr>
        <w:t>完成乡党委、政府交办的其他工作任务。</w:t>
      </w:r>
    </w:p>
    <w:p>
      <w:pPr>
        <w:shd w:val="clear" w:color="auto" w:fill="FFFFFF"/>
        <w:spacing w:line="580" w:lineRule="exact"/>
        <w:rPr>
          <w:rFonts w:ascii="仿宋" w:hAnsi="仿宋" w:eastAsia="仿宋" w:cs="仿宋"/>
          <w:b/>
          <w:color w:val="000000"/>
          <w:sz w:val="32"/>
        </w:rPr>
      </w:pPr>
      <w:r>
        <w:rPr>
          <w:rFonts w:hint="eastAsia" w:ascii="仿宋" w:hAnsi="仿宋" w:eastAsia="仿宋" w:cs="仿宋"/>
          <w:b/>
          <w:color w:val="000000"/>
          <w:sz w:val="32"/>
        </w:rPr>
        <w:t xml:space="preserve">    六、农牧综合服务中心</w:t>
      </w:r>
    </w:p>
    <w:p>
      <w:pPr>
        <w:widowControl w:val="0"/>
        <w:numPr>
          <w:ilvl w:val="0"/>
          <w:numId w:val="2"/>
        </w:numPr>
        <w:shd w:val="clear" w:color="auto" w:fill="FFFFFF"/>
        <w:adjustRightInd/>
        <w:snapToGrid/>
        <w:spacing w:after="0" w:line="580" w:lineRule="exact"/>
        <w:ind w:firstLine="640"/>
        <w:jc w:val="both"/>
        <w:rPr>
          <w:rFonts w:ascii="仿宋" w:hAnsi="仿宋" w:eastAsia="仿宋" w:cs="仿宋"/>
          <w:bCs/>
          <w:color w:val="000000"/>
          <w:sz w:val="32"/>
        </w:rPr>
      </w:pPr>
      <w:r>
        <w:rPr>
          <w:rFonts w:hint="eastAsia" w:ascii="仿宋" w:hAnsi="仿宋" w:eastAsia="仿宋" w:cs="仿宋"/>
          <w:bCs/>
          <w:color w:val="000000"/>
          <w:sz w:val="32"/>
        </w:rPr>
        <w:t>承办农业、林业、水利、</w:t>
      </w:r>
      <w:r>
        <w:fldChar w:fldCharType="begin"/>
      </w:r>
      <w:r>
        <w:instrText xml:space="preserve"> HYPERLINK "http://baike.sogou.com/lemma/ShowInnerLink.htm?lemmaId=367148&amp;ss_c=ssc.citiao.link" \t "http://baike.sogou.com/_blank" </w:instrText>
      </w:r>
      <w:r>
        <w:fldChar w:fldCharType="separate"/>
      </w:r>
      <w:r>
        <w:rPr>
          <w:rFonts w:hint="eastAsia" w:ascii="仿宋" w:hAnsi="仿宋" w:eastAsia="仿宋" w:cs="仿宋"/>
          <w:bCs/>
          <w:color w:val="000000"/>
          <w:sz w:val="32"/>
        </w:rPr>
        <w:t>农业机械</w:t>
      </w:r>
      <w:r>
        <w:rPr>
          <w:rFonts w:hint="eastAsia" w:ascii="仿宋" w:hAnsi="仿宋" w:eastAsia="仿宋" w:cs="仿宋"/>
          <w:bCs/>
          <w:color w:val="000000"/>
          <w:sz w:val="32"/>
        </w:rPr>
        <w:fldChar w:fldCharType="end"/>
      </w:r>
      <w:r>
        <w:rPr>
          <w:rFonts w:hint="eastAsia" w:ascii="仿宋" w:hAnsi="仿宋" w:eastAsia="仿宋" w:cs="仿宋"/>
          <w:bCs/>
          <w:color w:val="000000"/>
          <w:sz w:val="32"/>
        </w:rPr>
        <w:t>、</w:t>
      </w:r>
      <w:r>
        <w:fldChar w:fldCharType="begin"/>
      </w:r>
      <w:r>
        <w:instrText xml:space="preserve"> HYPERLINK "http://baike.sogou.com/lemma/ShowInnerLink.htm?lemmaId=181784&amp;ss_c=ssc.citiao.link" \t "http://baike.sogou.com/_blank" </w:instrText>
      </w:r>
      <w:r>
        <w:fldChar w:fldCharType="separate"/>
      </w:r>
      <w:r>
        <w:rPr>
          <w:rFonts w:hint="eastAsia" w:ascii="仿宋" w:hAnsi="仿宋" w:eastAsia="仿宋" w:cs="仿宋"/>
          <w:bCs/>
          <w:color w:val="000000"/>
          <w:sz w:val="32"/>
        </w:rPr>
        <w:t>畜牧兽医</w:t>
      </w:r>
      <w:r>
        <w:rPr>
          <w:rFonts w:hint="eastAsia" w:ascii="仿宋" w:hAnsi="仿宋" w:eastAsia="仿宋" w:cs="仿宋"/>
          <w:bCs/>
          <w:color w:val="000000"/>
          <w:sz w:val="32"/>
        </w:rPr>
        <w:fldChar w:fldCharType="end"/>
      </w:r>
      <w:r>
        <w:rPr>
          <w:rFonts w:hint="eastAsia" w:ascii="仿宋" w:hAnsi="仿宋" w:eastAsia="仿宋" w:cs="仿宋"/>
          <w:bCs/>
          <w:color w:val="000000"/>
          <w:sz w:val="32"/>
        </w:rPr>
        <w:t>等基层</w:t>
      </w:r>
      <w:r>
        <w:fldChar w:fldCharType="begin"/>
      </w:r>
      <w:r>
        <w:instrText xml:space="preserve"> HYPERLINK "http://baike.sogou.com/lemma/ShowInnerLink.htm?lemmaId=53766232&amp;ss_c=ssc.citiao.link" \t "http://baike.sogou.com/_blank" </w:instrText>
      </w:r>
      <w:r>
        <w:fldChar w:fldCharType="separate"/>
      </w:r>
      <w:r>
        <w:rPr>
          <w:rFonts w:hint="eastAsia" w:ascii="仿宋" w:hAnsi="仿宋" w:eastAsia="仿宋" w:cs="仿宋"/>
          <w:bCs/>
          <w:color w:val="000000"/>
          <w:sz w:val="32"/>
        </w:rPr>
        <w:t>农业技术推广</w:t>
      </w:r>
      <w:r>
        <w:rPr>
          <w:rFonts w:hint="eastAsia" w:ascii="仿宋" w:hAnsi="仿宋" w:eastAsia="仿宋" w:cs="仿宋"/>
          <w:bCs/>
          <w:color w:val="000000"/>
          <w:sz w:val="32"/>
        </w:rPr>
        <w:fldChar w:fldCharType="end"/>
      </w:r>
      <w:r>
        <w:rPr>
          <w:rFonts w:hint="eastAsia" w:ascii="仿宋" w:hAnsi="仿宋" w:eastAsia="仿宋" w:cs="仿宋"/>
          <w:bCs/>
          <w:color w:val="000000"/>
          <w:sz w:val="32"/>
        </w:rPr>
        <w:t>。</w:t>
      </w:r>
    </w:p>
    <w:p>
      <w:pPr>
        <w:widowControl w:val="0"/>
        <w:numPr>
          <w:ilvl w:val="0"/>
          <w:numId w:val="2"/>
        </w:numPr>
        <w:shd w:val="clear" w:color="auto" w:fill="FFFFFF"/>
        <w:adjustRightInd/>
        <w:snapToGrid/>
        <w:spacing w:after="0" w:line="580" w:lineRule="exact"/>
        <w:ind w:firstLine="640"/>
        <w:jc w:val="both"/>
        <w:rPr>
          <w:rFonts w:ascii="仿宋" w:hAnsi="仿宋" w:eastAsia="仿宋" w:cs="仿宋"/>
          <w:bCs/>
          <w:color w:val="000000"/>
          <w:sz w:val="32"/>
        </w:rPr>
      </w:pPr>
      <w:r>
        <w:rPr>
          <w:rFonts w:hint="eastAsia" w:ascii="仿宋" w:hAnsi="仿宋" w:eastAsia="仿宋" w:cs="仿宋"/>
          <w:bCs/>
          <w:color w:val="000000"/>
          <w:sz w:val="32"/>
        </w:rPr>
        <w:t>动植物疫病防控防治等服务性工作。</w:t>
      </w:r>
    </w:p>
    <w:p>
      <w:pPr>
        <w:shd w:val="clear" w:color="auto" w:fill="FFFFFF"/>
        <w:spacing w:line="580" w:lineRule="exact"/>
        <w:rPr>
          <w:rFonts w:ascii="仿宋" w:hAnsi="仿宋" w:eastAsia="仿宋" w:cs="仿宋"/>
          <w:bCs/>
          <w:color w:val="000000"/>
          <w:sz w:val="32"/>
        </w:rPr>
      </w:pPr>
      <w:r>
        <w:rPr>
          <w:rFonts w:hint="eastAsia" w:ascii="仿宋" w:hAnsi="仿宋" w:eastAsia="仿宋" w:cs="仿宋"/>
          <w:bCs/>
          <w:color w:val="000000"/>
          <w:sz w:val="32"/>
        </w:rPr>
        <w:t xml:space="preserve">    3、</w:t>
      </w:r>
      <w:r>
        <w:rPr>
          <w:rFonts w:ascii="仿宋" w:hAnsi="仿宋" w:eastAsia="仿宋" w:cs="仿宋"/>
          <w:bCs/>
          <w:color w:val="000000"/>
          <w:sz w:val="32"/>
        </w:rPr>
        <w:t>完成乡党委、政府交办的其他工作任务。</w:t>
      </w:r>
    </w:p>
    <w:p>
      <w:pPr>
        <w:shd w:val="clear" w:color="auto" w:fill="FFFFFF"/>
        <w:spacing w:line="580" w:lineRule="exact"/>
        <w:ind w:firstLine="640"/>
        <w:rPr>
          <w:rFonts w:ascii="仿宋" w:hAnsi="仿宋" w:eastAsia="仿宋" w:cs="仿宋"/>
          <w:b/>
          <w:color w:val="000000"/>
          <w:sz w:val="32"/>
        </w:rPr>
      </w:pPr>
      <w:r>
        <w:rPr>
          <w:rFonts w:hint="eastAsia" w:ascii="仿宋" w:hAnsi="仿宋" w:eastAsia="仿宋" w:cs="仿宋"/>
          <w:b/>
          <w:color w:val="000000"/>
          <w:sz w:val="32"/>
        </w:rPr>
        <w:t>七、文化服务中心</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1、根据上级业务部门和乡党委、政府的指示精神，结合我乡实际，制定我乡文化工作计划，经领导审核批准，组织实施。</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2、及时向广大群众宣传党的路线、方针、政策。</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3 、紧紧围绕乡党委、政府的中心工作，有针对性地开展科普教育活动和群众性的文化体育活动。</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4 、做好文化服务站图书资料的统计、借阅、保管及体育器材的登记管理工作。</w:t>
      </w:r>
    </w:p>
    <w:p>
      <w:pPr>
        <w:numPr>
          <w:ilvl w:val="0"/>
          <w:numId w:val="3"/>
        </w:numPr>
        <w:shd w:val="clear" w:color="auto" w:fill="FFFFFF"/>
        <w:adjustRightInd/>
        <w:snapToGrid/>
        <w:spacing w:after="0" w:line="420" w:lineRule="atLeast"/>
        <w:ind w:firstLine="640"/>
        <w:jc w:val="both"/>
        <w:rPr>
          <w:rFonts w:ascii="仿宋" w:hAnsi="仿宋" w:eastAsia="仿宋" w:cs="仿宋"/>
          <w:bCs/>
          <w:color w:val="000000"/>
          <w:sz w:val="32"/>
        </w:rPr>
      </w:pPr>
      <w:r>
        <w:rPr>
          <w:rFonts w:ascii="仿宋" w:hAnsi="仿宋" w:eastAsia="仿宋" w:cs="仿宋"/>
          <w:bCs/>
          <w:color w:val="000000"/>
          <w:sz w:val="32"/>
        </w:rPr>
        <w:t>完成乡党委、政府交办的其他工作任务。</w:t>
      </w:r>
    </w:p>
    <w:p>
      <w:pPr>
        <w:shd w:val="clear" w:color="auto" w:fill="FFFFFF"/>
        <w:spacing w:line="580" w:lineRule="exact"/>
        <w:ind w:firstLine="641"/>
        <w:rPr>
          <w:rFonts w:ascii="仿宋" w:hAnsi="仿宋" w:eastAsia="仿宋" w:cs="仿宋"/>
          <w:b/>
          <w:color w:val="000000"/>
          <w:sz w:val="32"/>
        </w:rPr>
      </w:pPr>
      <w:r>
        <w:rPr>
          <w:rFonts w:hint="eastAsia" w:ascii="仿宋" w:hAnsi="仿宋" w:eastAsia="仿宋" w:cs="仿宋"/>
          <w:b/>
          <w:color w:val="000000"/>
          <w:sz w:val="32"/>
        </w:rPr>
        <w:t>八、后勤服务中心</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1、负责乡政府安全保卫。</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2、环境卫生管理。</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3、车辆管理、办公设施管理、食堂管理等工作。</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4、做好勤杂人员的聘用、辞退及管理工作。</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5、</w:t>
      </w:r>
      <w:r>
        <w:rPr>
          <w:rFonts w:ascii="仿宋" w:hAnsi="仿宋" w:eastAsia="仿宋" w:cs="仿宋"/>
          <w:bCs/>
          <w:color w:val="000000"/>
          <w:sz w:val="32"/>
        </w:rPr>
        <w:t>完成乡党委、政府交办的其他工作任务。</w:t>
      </w:r>
    </w:p>
    <w:p>
      <w:pPr>
        <w:shd w:val="clear" w:color="auto" w:fill="FFFFFF"/>
        <w:spacing w:line="420" w:lineRule="atLeast"/>
        <w:rPr>
          <w:rFonts w:ascii="仿宋" w:hAnsi="仿宋" w:eastAsia="仿宋" w:cs="仿宋"/>
          <w:b/>
          <w:color w:val="000000"/>
          <w:sz w:val="32"/>
        </w:rPr>
      </w:pPr>
      <w:r>
        <w:rPr>
          <w:rFonts w:hint="eastAsia" w:ascii="仿宋" w:hAnsi="仿宋" w:eastAsia="仿宋" w:cs="仿宋"/>
          <w:b/>
          <w:color w:val="000000"/>
          <w:sz w:val="32"/>
        </w:rPr>
        <w:t xml:space="preserve">   九、卫生院（优生优育服务站）</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负责本乡卫生监督、免疫规划、妇幼保健、慢性病管理、精神病管理、老年人健康、爱国卫生、地方病防治、健康教育、卫生应急等公共卫生工作的规划、计划、总结、经验介绍等材料的制定、起草，有关表、册、卡、单等信息资料的收集、汇总、分析、上报。  </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2、 负责开展本乡的卫生法律法规、卫生科普知识宣传和各种健康促进活动。      </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3、负责辖区村级卫生组织的整顿、建设、管理和乡村医生的日常监督、管理、培训、考核、奖惩。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4、具体负责本乡疫苗管理使用，组织实施免疫、消毒，突发公共卫生事件的监测调查与信息收集、报告，控制措施的落实等疾病控制工作任务 。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5、具体负责辖区孕产妇、儿童系统管理、降消项目实施、儿童生长发育监测、出生缺陷干预等妇女儿童保健工作任务。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6、承担本辖区内计划生育技术咨询和宣传，做好优生优育服务工作。</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7、完成乡党委、政府交办的其他工作任务。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200" w:firstLineChars="10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1300.73</w:t>
      </w:r>
      <w:r>
        <w:rPr>
          <w:rFonts w:hint="eastAsia" w:ascii="仿宋" w:hAnsi="仿宋" w:eastAsia="仿宋"/>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二、2021年度部门收入总表的说明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lang w:val="en-US" w:eastAsia="zh-CN"/>
        </w:rPr>
        <w:t>1300.73</w:t>
      </w:r>
      <w:r>
        <w:rPr>
          <w:rFonts w:hint="eastAsia" w:ascii="仿宋" w:hAnsi="仿宋" w:eastAsia="仿宋"/>
          <w:sz w:val="32"/>
          <w:szCs w:val="32"/>
        </w:rPr>
        <w:t>万元，其中：上年结转</w:t>
      </w:r>
      <w:r>
        <w:rPr>
          <w:rFonts w:hint="eastAsia" w:ascii="仿宋" w:hAnsi="仿宋" w:eastAsia="仿宋"/>
          <w:sz w:val="32"/>
          <w:szCs w:val="32"/>
          <w:lang w:val="en-US" w:eastAsia="zh-CN"/>
        </w:rPr>
        <w:t>362.03</w:t>
      </w:r>
      <w:r>
        <w:rPr>
          <w:rFonts w:hint="eastAsia" w:ascii="仿宋" w:hAnsi="仿宋" w:eastAsia="仿宋"/>
          <w:sz w:val="32"/>
          <w:szCs w:val="32"/>
        </w:rPr>
        <w:t>万元， 占</w:t>
      </w:r>
      <w:r>
        <w:rPr>
          <w:rFonts w:hint="eastAsia" w:ascii="仿宋" w:hAnsi="仿宋" w:eastAsia="仿宋"/>
          <w:sz w:val="32"/>
          <w:szCs w:val="32"/>
          <w:lang w:val="en-US" w:eastAsia="zh-CN"/>
        </w:rPr>
        <w:t>27.83</w:t>
      </w:r>
      <w:r>
        <w:rPr>
          <w:rFonts w:hint="eastAsia" w:ascii="仿宋" w:hAnsi="仿宋" w:eastAsia="仿宋"/>
          <w:sz w:val="32"/>
          <w:szCs w:val="32"/>
        </w:rPr>
        <w:t>%；一般公共预算拨款收入</w:t>
      </w:r>
      <w:r>
        <w:rPr>
          <w:rFonts w:hint="eastAsia" w:ascii="仿宋" w:hAnsi="仿宋" w:eastAsia="仿宋"/>
          <w:sz w:val="32"/>
          <w:szCs w:val="32"/>
          <w:lang w:val="en-US" w:eastAsia="zh-CN"/>
        </w:rPr>
        <w:t>938.70</w:t>
      </w:r>
      <w:r>
        <w:rPr>
          <w:rFonts w:hint="eastAsia" w:ascii="仿宋" w:hAnsi="仿宋" w:eastAsia="仿宋"/>
          <w:sz w:val="32"/>
          <w:szCs w:val="32"/>
        </w:rPr>
        <w:t>万元，占</w:t>
      </w:r>
      <w:r>
        <w:rPr>
          <w:rFonts w:hint="eastAsia" w:ascii="仿宋" w:hAnsi="仿宋" w:eastAsia="仿宋"/>
          <w:sz w:val="32"/>
          <w:szCs w:val="32"/>
          <w:lang w:val="en-US" w:eastAsia="zh-CN"/>
        </w:rPr>
        <w:t>72.17</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w:t>
      </w:r>
      <w:r>
        <w:rPr>
          <w:rFonts w:hint="eastAsia" w:ascii="仿宋" w:hAnsi="仿宋" w:eastAsia="仿宋"/>
          <w:sz w:val="32"/>
          <w:szCs w:val="32"/>
          <w:lang w:val="en-US" w:eastAsia="zh-CN"/>
        </w:rPr>
        <w:t>938.70</w:t>
      </w:r>
      <w:r>
        <w:rPr>
          <w:rFonts w:hint="eastAsia" w:ascii="仿宋" w:hAnsi="仿宋" w:eastAsia="仿宋"/>
          <w:sz w:val="32"/>
          <w:szCs w:val="32"/>
        </w:rPr>
        <w:t>万元，其中：基本支出</w:t>
      </w:r>
      <w:r>
        <w:rPr>
          <w:rFonts w:hint="eastAsia" w:ascii="仿宋" w:hAnsi="仿宋" w:eastAsia="仿宋"/>
          <w:sz w:val="32"/>
          <w:szCs w:val="32"/>
          <w:lang w:val="en-US" w:eastAsia="zh-CN"/>
        </w:rPr>
        <w:t>899.94</w:t>
      </w:r>
      <w:r>
        <w:rPr>
          <w:rFonts w:hint="eastAsia" w:ascii="仿宋" w:hAnsi="仿宋" w:eastAsia="仿宋"/>
          <w:sz w:val="32"/>
          <w:szCs w:val="32"/>
        </w:rPr>
        <w:t>万元，占</w:t>
      </w:r>
      <w:r>
        <w:rPr>
          <w:rFonts w:hint="eastAsia" w:ascii="仿宋" w:hAnsi="仿宋" w:eastAsia="仿宋"/>
          <w:sz w:val="32"/>
          <w:szCs w:val="32"/>
          <w:lang w:val="en-US" w:eastAsia="zh-CN"/>
        </w:rPr>
        <w:t>95.87</w:t>
      </w:r>
      <w:r>
        <w:rPr>
          <w:rFonts w:hint="eastAsia" w:ascii="仿宋" w:hAnsi="仿宋" w:eastAsia="仿宋"/>
          <w:sz w:val="32"/>
          <w:szCs w:val="32"/>
        </w:rPr>
        <w:t>%；项目支出</w:t>
      </w:r>
      <w:r>
        <w:rPr>
          <w:rFonts w:hint="eastAsia" w:ascii="仿宋" w:hAnsi="仿宋" w:eastAsia="仿宋"/>
          <w:sz w:val="32"/>
          <w:szCs w:val="32"/>
          <w:lang w:val="en-US" w:eastAsia="zh-CN"/>
        </w:rPr>
        <w:t>38.76</w:t>
      </w:r>
      <w:r>
        <w:rPr>
          <w:rFonts w:hint="eastAsia" w:ascii="仿宋" w:hAnsi="仿宋" w:eastAsia="仿宋"/>
          <w:sz w:val="32"/>
          <w:szCs w:val="32"/>
        </w:rPr>
        <w:t>万元，占</w:t>
      </w:r>
      <w:r>
        <w:rPr>
          <w:rFonts w:hint="eastAsia" w:ascii="仿宋" w:hAnsi="仿宋" w:eastAsia="仿宋"/>
          <w:sz w:val="32"/>
          <w:szCs w:val="32"/>
          <w:lang w:val="en-US" w:eastAsia="zh-CN"/>
        </w:rPr>
        <w:t>4.13</w:t>
      </w:r>
      <w:r>
        <w:rPr>
          <w:rFonts w:hint="eastAsia" w:ascii="仿宋" w:hAnsi="仿宋" w:eastAsia="仿宋"/>
          <w:sz w:val="32"/>
          <w:szCs w:val="32"/>
        </w:rPr>
        <w:t>%；事业单位经营支出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1300.73</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938.70</w:t>
      </w:r>
      <w:r>
        <w:rPr>
          <w:rFonts w:hint="eastAsia" w:ascii="仿宋" w:hAnsi="仿宋" w:eastAsia="仿宋"/>
          <w:sz w:val="32"/>
          <w:szCs w:val="32"/>
        </w:rPr>
        <w:t>万元、上年结转</w:t>
      </w:r>
      <w:r>
        <w:rPr>
          <w:rFonts w:hint="eastAsia" w:ascii="仿宋" w:hAnsi="仿宋" w:eastAsia="仿宋"/>
          <w:sz w:val="32"/>
          <w:szCs w:val="32"/>
          <w:lang w:val="en-US" w:eastAsia="zh-CN"/>
        </w:rPr>
        <w:t>362.03</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938.70</w:t>
      </w:r>
      <w:r>
        <w:rPr>
          <w:rFonts w:hint="eastAsia" w:ascii="仿宋" w:hAnsi="仿宋" w:eastAsia="仿宋"/>
          <w:sz w:val="32"/>
          <w:szCs w:val="32"/>
        </w:rPr>
        <w:t>万元、教育支出</w:t>
      </w:r>
      <w:r>
        <w:rPr>
          <w:rFonts w:hint="eastAsia" w:ascii="仿宋" w:hAnsi="仿宋" w:eastAsia="仿宋"/>
          <w:sz w:val="32"/>
          <w:szCs w:val="32"/>
          <w:lang w:val="en-US" w:eastAsia="zh-CN"/>
        </w:rPr>
        <w:t>0</w:t>
      </w:r>
      <w:r>
        <w:rPr>
          <w:rFonts w:hint="eastAsia" w:ascii="仿宋" w:hAnsi="仿宋" w:eastAsia="仿宋"/>
          <w:sz w:val="32"/>
          <w:szCs w:val="32"/>
        </w:rPr>
        <w:t>万元、科学技术支出</w:t>
      </w:r>
      <w:r>
        <w:rPr>
          <w:rFonts w:hint="eastAsia" w:ascii="仿宋" w:hAnsi="仿宋" w:eastAsia="仿宋"/>
          <w:sz w:val="32"/>
          <w:szCs w:val="32"/>
          <w:lang w:val="en-US" w:eastAsia="zh-CN"/>
        </w:rPr>
        <w:t>0</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0</w:t>
      </w:r>
      <w:r>
        <w:rPr>
          <w:rFonts w:hint="eastAsia" w:ascii="仿宋" w:hAnsi="仿宋" w:eastAsia="仿宋"/>
          <w:sz w:val="32"/>
          <w:szCs w:val="32"/>
        </w:rPr>
        <w:t>万元、卫生健康支出</w:t>
      </w:r>
      <w:r>
        <w:rPr>
          <w:rFonts w:hint="eastAsia" w:ascii="仿宋" w:hAnsi="仿宋" w:eastAsia="仿宋"/>
          <w:sz w:val="32"/>
          <w:szCs w:val="32"/>
          <w:lang w:val="en-US" w:eastAsia="zh-CN"/>
        </w:rPr>
        <w:t>0</w:t>
      </w:r>
      <w:r>
        <w:rPr>
          <w:rFonts w:hint="eastAsia" w:ascii="仿宋" w:hAnsi="仿宋" w:eastAsia="仿宋"/>
          <w:sz w:val="32"/>
          <w:szCs w:val="32"/>
        </w:rPr>
        <w:t>万元、住房保障支出</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938.70</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43.58</w:t>
      </w:r>
      <w:r>
        <w:rPr>
          <w:rFonts w:hint="eastAsia" w:ascii="仿宋" w:hAnsi="仿宋" w:eastAsia="仿宋"/>
          <w:sz w:val="32"/>
          <w:szCs w:val="32"/>
        </w:rPr>
        <w:t>万元，主要原因：</w:t>
      </w:r>
      <w:r>
        <w:rPr>
          <w:rFonts w:hint="eastAsia" w:ascii="仿宋" w:hAnsi="仿宋" w:eastAsia="仿宋"/>
          <w:sz w:val="32"/>
          <w:szCs w:val="32"/>
          <w:lang w:eastAsia="zh-CN"/>
        </w:rPr>
        <w:t>项目预算执行数减少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lang w:val="en-US" w:eastAsia="zh-CN"/>
        </w:rPr>
        <w:t>938.70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%；科学技术支出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1.一般公共服务支出（类）财政事务（款）行政运行（项）2021年预算数为</w:t>
      </w:r>
      <w:r>
        <w:rPr>
          <w:rFonts w:hint="eastAsia" w:ascii="仿宋" w:hAnsi="仿宋" w:eastAsia="仿宋"/>
          <w:sz w:val="32"/>
          <w:szCs w:val="32"/>
          <w:lang w:val="en-US" w:eastAsia="zh-CN"/>
        </w:rPr>
        <w:t>899.94</w:t>
      </w:r>
      <w:r>
        <w:rPr>
          <w:rFonts w:hint="eastAsia" w:ascii="仿宋" w:hAnsi="仿宋" w:eastAsia="仿宋"/>
          <w:sz w:val="32"/>
          <w:szCs w:val="32"/>
        </w:rPr>
        <w:t>万元，比2020年执行数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232.69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25.86</w:t>
      </w:r>
      <w:r>
        <w:rPr>
          <w:rFonts w:hint="eastAsia" w:ascii="仿宋" w:hAnsi="仿宋" w:eastAsia="仿宋"/>
          <w:sz w:val="32"/>
          <w:szCs w:val="32"/>
        </w:rPr>
        <w:t>%。主要是</w:t>
      </w:r>
      <w:r>
        <w:rPr>
          <w:rFonts w:hint="eastAsia" w:ascii="仿宋" w:hAnsi="仿宋" w:eastAsia="仿宋"/>
          <w:sz w:val="32"/>
          <w:szCs w:val="32"/>
          <w:lang w:eastAsia="zh-CN"/>
        </w:rPr>
        <w:t>人员增加，</w:t>
      </w:r>
      <w:bookmarkStart w:id="0" w:name="_GoBack"/>
      <w:bookmarkEnd w:id="0"/>
      <w:r>
        <w:rPr>
          <w:rFonts w:hint="eastAsia" w:ascii="仿宋" w:hAnsi="仿宋" w:eastAsia="仿宋"/>
          <w:sz w:val="32"/>
          <w:szCs w:val="32"/>
          <w:lang w:eastAsia="zh-CN"/>
        </w:rPr>
        <w:t>工资福利支出增加</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w:t>
      </w:r>
      <w:r>
        <w:rPr>
          <w:rFonts w:hint="eastAsia" w:ascii="仿宋" w:hAnsi="仿宋" w:eastAsia="仿宋"/>
          <w:sz w:val="32"/>
          <w:szCs w:val="32"/>
          <w:lang w:eastAsia="zh-CN"/>
        </w:rPr>
        <w:t>机关服务</w:t>
      </w:r>
      <w:r>
        <w:rPr>
          <w:rFonts w:hint="eastAsia" w:ascii="仿宋" w:hAnsi="仿宋" w:eastAsia="仿宋"/>
          <w:sz w:val="32"/>
          <w:szCs w:val="32"/>
        </w:rPr>
        <w:t>事务（项）2021年预算数为</w:t>
      </w:r>
      <w:r>
        <w:rPr>
          <w:rFonts w:hint="eastAsia" w:ascii="仿宋" w:hAnsi="仿宋" w:eastAsia="仿宋"/>
          <w:sz w:val="32"/>
          <w:szCs w:val="32"/>
          <w:lang w:val="en-US" w:eastAsia="zh-CN"/>
        </w:rPr>
        <w:t>14.76</w:t>
      </w:r>
      <w:r>
        <w:rPr>
          <w:rFonts w:hint="eastAsia" w:ascii="仿宋" w:hAnsi="仿宋" w:eastAsia="仿宋"/>
          <w:sz w:val="32"/>
          <w:szCs w:val="32"/>
        </w:rPr>
        <w:t>万元，比2020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4.76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32.25</w:t>
      </w:r>
      <w:r>
        <w:rPr>
          <w:rFonts w:hint="eastAsia" w:ascii="仿宋" w:hAnsi="仿宋" w:eastAsia="仿宋"/>
          <w:sz w:val="32"/>
          <w:szCs w:val="32"/>
        </w:rPr>
        <w:t>%。主要是</w:t>
      </w:r>
      <w:r>
        <w:rPr>
          <w:rFonts w:hint="eastAsia" w:ascii="仿宋" w:hAnsi="仿宋" w:eastAsia="仿宋"/>
          <w:sz w:val="32"/>
          <w:szCs w:val="32"/>
          <w:lang w:eastAsia="zh-CN"/>
        </w:rPr>
        <w:t>在食堂就餐人员增加，食堂经费增加。</w:t>
      </w:r>
    </w:p>
    <w:p>
      <w:pPr>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w:t>
      </w:r>
      <w:r>
        <w:rPr>
          <w:rFonts w:hint="eastAsia" w:ascii="仿宋" w:hAnsi="仿宋" w:eastAsia="仿宋"/>
          <w:sz w:val="32"/>
          <w:szCs w:val="32"/>
          <w:lang w:val="en-US" w:eastAsia="zh-CN"/>
        </w:rPr>
        <w:t>899.94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808.12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91.82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w:t>
      </w:r>
      <w:r>
        <w:rPr>
          <w:rFonts w:hint="eastAsia" w:ascii="仿宋" w:hAnsi="仿宋" w:eastAsia="仿宋"/>
          <w:sz w:val="32"/>
          <w:szCs w:val="32"/>
          <w:lang w:val="en-US" w:eastAsia="zh-CN"/>
        </w:rPr>
        <w:t>18.04</w:t>
      </w:r>
      <w:r>
        <w:rPr>
          <w:rFonts w:hint="eastAsia" w:ascii="仿宋" w:hAnsi="仿宋" w:eastAsia="仿宋"/>
          <w:sz w:val="32"/>
          <w:szCs w:val="32"/>
        </w:rPr>
        <w:t>万元，其中：公务用车购置及运行费万元，公务接待费</w:t>
      </w:r>
      <w:r>
        <w:rPr>
          <w:rFonts w:hint="eastAsia" w:ascii="仿宋" w:hAnsi="仿宋" w:eastAsia="仿宋"/>
          <w:sz w:val="32"/>
          <w:szCs w:val="32"/>
          <w:lang w:val="en-US" w:eastAsia="zh-CN"/>
        </w:rPr>
        <w:t>7.48</w:t>
      </w:r>
      <w:r>
        <w:rPr>
          <w:rFonts w:hint="eastAsia" w:ascii="仿宋" w:hAnsi="仿宋" w:eastAsia="仿宋"/>
          <w:sz w:val="32"/>
          <w:szCs w:val="32"/>
        </w:rPr>
        <w:t>万元。2021年“三公”经费预算比2020年增加</w:t>
      </w:r>
      <w:r>
        <w:rPr>
          <w:rFonts w:hint="eastAsia" w:ascii="仿宋" w:hAnsi="仿宋" w:eastAsia="仿宋"/>
          <w:sz w:val="32"/>
          <w:szCs w:val="32"/>
          <w:lang w:val="en-US" w:eastAsia="zh-CN"/>
        </w:rPr>
        <w:t>0.72</w:t>
      </w:r>
      <w:r>
        <w:rPr>
          <w:rFonts w:hint="eastAsia" w:ascii="仿宋" w:hAnsi="仿宋" w:eastAsia="仿宋"/>
          <w:sz w:val="32"/>
          <w:szCs w:val="32"/>
        </w:rPr>
        <w:t>万元，增长</w:t>
      </w:r>
      <w:r>
        <w:rPr>
          <w:rFonts w:hint="eastAsia" w:ascii="仿宋" w:hAnsi="仿宋" w:eastAsia="仿宋"/>
          <w:sz w:val="32"/>
          <w:szCs w:val="32"/>
          <w:lang w:val="en-US" w:eastAsia="zh-CN"/>
        </w:rPr>
        <w:t>3.99</w:t>
      </w:r>
      <w:r>
        <w:rPr>
          <w:rFonts w:hint="eastAsia" w:ascii="仿宋" w:hAnsi="仿宋" w:eastAsia="仿宋"/>
          <w:sz w:val="32"/>
          <w:szCs w:val="32"/>
        </w:rPr>
        <w:t>%，主要原因是</w:t>
      </w:r>
    </w:p>
    <w:p>
      <w:pPr>
        <w:ind w:firstLine="640" w:firstLineChars="200"/>
        <w:rPr>
          <w:rFonts w:ascii="仿宋" w:hAnsi="仿宋" w:eastAsia="仿宋"/>
          <w:sz w:val="32"/>
          <w:szCs w:val="32"/>
        </w:rPr>
      </w:pPr>
      <w:r>
        <w:rPr>
          <w:rFonts w:hint="eastAsia" w:ascii="仿宋" w:hAnsi="仿宋" w:eastAsia="仿宋"/>
          <w:sz w:val="32"/>
          <w:szCs w:val="32"/>
        </w:rPr>
        <w:t>公务用车购置</w:t>
      </w:r>
      <w:r>
        <w:rPr>
          <w:rFonts w:hint="eastAsia" w:ascii="仿宋" w:hAnsi="仿宋" w:eastAsia="仿宋"/>
          <w:sz w:val="32"/>
          <w:szCs w:val="32"/>
          <w:lang w:val="en-US" w:eastAsia="zh-CN"/>
        </w:rPr>
        <w:t>0</w:t>
      </w:r>
      <w:r>
        <w:rPr>
          <w:rFonts w:hint="eastAsia" w:ascii="仿宋" w:hAnsi="仿宋" w:eastAsia="仿宋"/>
          <w:sz w:val="32"/>
          <w:szCs w:val="32"/>
        </w:rPr>
        <w:t>辆、保有量</w:t>
      </w:r>
      <w:r>
        <w:rPr>
          <w:rFonts w:hint="eastAsia" w:ascii="仿宋" w:hAnsi="仿宋" w:eastAsia="仿宋"/>
          <w:sz w:val="32"/>
          <w:szCs w:val="32"/>
          <w:lang w:val="en-US" w:eastAsia="zh-CN"/>
        </w:rPr>
        <w:t>8辆</w:t>
      </w:r>
      <w:r>
        <w:rPr>
          <w:rFonts w:hint="eastAsia" w:ascii="仿宋" w:hAnsi="仿宋" w:eastAsia="仿宋"/>
          <w:sz w:val="32"/>
          <w:szCs w:val="32"/>
        </w:rPr>
        <w:t>，国内公务接待批</w:t>
      </w:r>
      <w:r>
        <w:rPr>
          <w:rFonts w:hint="eastAsia" w:ascii="仿宋" w:hAnsi="仿宋" w:eastAsia="仿宋"/>
          <w:sz w:val="32"/>
          <w:szCs w:val="32"/>
          <w:lang w:eastAsia="zh-CN"/>
        </w:rPr>
        <w:t>次</w:t>
      </w:r>
      <w:r>
        <w:rPr>
          <w:rFonts w:hint="eastAsia" w:ascii="仿宋" w:hAnsi="仿宋" w:eastAsia="仿宋"/>
          <w:sz w:val="32"/>
          <w:szCs w:val="32"/>
          <w:lang w:val="en-US" w:eastAsia="zh-CN"/>
        </w:rPr>
        <w:t>14</w:t>
      </w:r>
      <w:r>
        <w:rPr>
          <w:rFonts w:hint="eastAsia" w:ascii="仿宋" w:hAnsi="仿宋" w:eastAsia="仿宋"/>
          <w:sz w:val="32"/>
          <w:szCs w:val="32"/>
          <w:lang w:eastAsia="zh-CN"/>
        </w:rPr>
        <w:t>，</w:t>
      </w:r>
      <w:r>
        <w:rPr>
          <w:rFonts w:hint="eastAsia" w:ascii="仿宋" w:hAnsi="仿宋" w:eastAsia="仿宋"/>
          <w:sz w:val="32"/>
          <w:szCs w:val="32"/>
          <w:lang w:val="en-US" w:eastAsia="zh-CN"/>
        </w:rPr>
        <w:t>623</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2021年政府性基金预算当年拨款0万元,我单位无政府性基金预算。</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年部门本级的机关运行经费财政拨款预算</w:t>
      </w:r>
      <w:r>
        <w:rPr>
          <w:rFonts w:hint="eastAsia" w:ascii="仿宋" w:hAnsi="仿宋" w:eastAsia="仿宋"/>
          <w:sz w:val="32"/>
          <w:szCs w:val="32"/>
          <w:lang w:val="en-US" w:eastAsia="zh-CN"/>
        </w:rPr>
        <w:t>82.02</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w:t>
      </w:r>
      <w:r>
        <w:rPr>
          <w:rFonts w:hint="eastAsia" w:ascii="仿宋" w:hAnsi="仿宋" w:eastAsia="仿宋"/>
          <w:sz w:val="32"/>
          <w:szCs w:val="32"/>
          <w:lang w:val="en-US" w:eastAsia="zh-CN"/>
        </w:rPr>
        <w:t>75.65万元，</w:t>
      </w:r>
      <w:r>
        <w:rPr>
          <w:rFonts w:hint="eastAsia" w:ascii="仿宋" w:hAnsi="仿宋" w:eastAsia="仿宋"/>
          <w:sz w:val="32"/>
          <w:szCs w:val="32"/>
        </w:rPr>
        <w:t>增加</w:t>
      </w:r>
      <w:r>
        <w:rPr>
          <w:rFonts w:hint="eastAsia" w:ascii="仿宋" w:hAnsi="仿宋" w:eastAsia="仿宋"/>
          <w:sz w:val="32"/>
          <w:szCs w:val="32"/>
          <w:lang w:val="en-US" w:eastAsia="zh-CN"/>
        </w:rPr>
        <w:t>6.37</w:t>
      </w:r>
      <w:r>
        <w:rPr>
          <w:rFonts w:hint="eastAsia" w:ascii="仿宋" w:hAnsi="仿宋" w:eastAsia="仿宋"/>
          <w:sz w:val="32"/>
          <w:szCs w:val="32"/>
        </w:rPr>
        <w:t>万元，增长</w:t>
      </w:r>
      <w:r>
        <w:rPr>
          <w:rFonts w:hint="eastAsia" w:ascii="仿宋" w:hAnsi="仿宋" w:eastAsia="仿宋"/>
          <w:sz w:val="32"/>
          <w:szCs w:val="32"/>
          <w:lang w:val="en-US" w:eastAsia="zh-CN"/>
        </w:rPr>
        <w:t>8</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8</w:t>
      </w:r>
      <w:r>
        <w:rPr>
          <w:rFonts w:hint="eastAsia" w:ascii="仿宋" w:hAnsi="仿宋" w:eastAsia="仿宋"/>
          <w:sz w:val="32"/>
          <w:szCs w:val="32"/>
        </w:rPr>
        <w:t>辆，其中，领导干部用车（含在职和离退休部级干部用车）</w:t>
      </w:r>
      <w:r>
        <w:rPr>
          <w:rFonts w:hint="eastAsia" w:ascii="仿宋" w:hAnsi="仿宋" w:eastAsia="仿宋"/>
          <w:sz w:val="32"/>
          <w:szCs w:val="32"/>
          <w:lang w:val="en-US" w:eastAsia="zh-CN"/>
        </w:rPr>
        <w:t>2</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4</w:t>
      </w:r>
      <w:r>
        <w:rPr>
          <w:rFonts w:hint="eastAsia" w:ascii="仿宋" w:hAnsi="仿宋" w:eastAsia="仿宋"/>
          <w:sz w:val="32"/>
          <w:szCs w:val="32"/>
        </w:rPr>
        <w:t>辆、其他用车</w:t>
      </w:r>
      <w:r>
        <w:rPr>
          <w:rFonts w:hint="eastAsia" w:ascii="仿宋" w:hAnsi="仿宋" w:eastAsia="仿宋"/>
          <w:sz w:val="32"/>
          <w:szCs w:val="32"/>
          <w:lang w:val="en-US" w:eastAsia="zh-CN"/>
        </w:rPr>
        <w:t>2</w:t>
      </w:r>
      <w:r>
        <w:rPr>
          <w:rFonts w:hint="eastAsia" w:ascii="仿宋" w:hAnsi="仿宋" w:eastAsia="仿宋"/>
          <w:sz w:val="32"/>
          <w:szCs w:val="32"/>
        </w:rPr>
        <w:t>辆，其他用车主要是</w:t>
      </w:r>
      <w:r>
        <w:rPr>
          <w:rFonts w:hint="eastAsia" w:ascii="仿宋" w:hAnsi="仿宋" w:eastAsia="仿宋"/>
          <w:sz w:val="32"/>
          <w:szCs w:val="32"/>
          <w:lang w:eastAsia="zh-CN"/>
        </w:rPr>
        <w:t>垃圾清运</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3</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r>
        <w:rPr>
          <w:rFonts w:ascii="仿宋" w:hAnsi="仿宋" w:eastAsia="仿宋"/>
          <w:sz w:val="32"/>
          <w:szCs w:val="32"/>
        </w:rPr>
        <w:t>2021</w:t>
      </w:r>
      <w:r>
        <w:rPr>
          <w:rFonts w:hint="eastAsia" w:ascii="仿宋" w:hAnsi="仿宋" w:eastAsia="仿宋"/>
          <w:sz w:val="32"/>
          <w:szCs w:val="32"/>
        </w:rPr>
        <w:t>年一般公共预算安排对确实无法使用的</w:t>
      </w:r>
      <w:r>
        <w:rPr>
          <w:rFonts w:hint="eastAsia" w:ascii="仿宋" w:hAnsi="仿宋" w:eastAsia="仿宋"/>
          <w:sz w:val="32"/>
          <w:szCs w:val="32"/>
          <w:lang w:val="en-US" w:eastAsia="zh-CN"/>
        </w:rPr>
        <w:t>0</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2021年实现财政支出绩效目标管理全覆盖，实行绩效目标管理0个，资金0万元，其中：中央转移支付资金0万元，地方资金0万元。重点项目实行绩效目标管理0个，我单位无发改委批复的重点项目。</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4"/>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eastAsia="zh-CN"/>
        </w:rPr>
      </w:pPr>
      <w:r>
        <w:rPr>
          <w:rFonts w:hint="eastAsia" w:ascii="楷体" w:hAnsi="楷体" w:eastAsia="楷体"/>
          <w:sz w:val="32"/>
          <w:szCs w:val="32"/>
          <w:lang w:eastAsia="zh-CN"/>
        </w:rPr>
        <w:t>无扶贫资金</w:t>
      </w:r>
    </w:p>
    <w:p>
      <w:pPr>
        <w:numPr>
          <w:ilvl w:val="0"/>
          <w:numId w:val="4"/>
        </w:numPr>
        <w:ind w:left="0" w:leftChars="0" w:firstLine="0" w:firstLineChars="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ilvl w:val="0"/>
          <w:numId w:val="0"/>
        </w:numPr>
        <w:ind w:leftChars="0"/>
        <w:rPr>
          <w:rFonts w:hint="eastAsia" w:ascii="仿宋" w:hAnsi="仿宋" w:eastAsia="仿宋"/>
          <w:sz w:val="32"/>
          <w:szCs w:val="32"/>
          <w:lang w:eastAsia="zh-CN"/>
        </w:rPr>
      </w:pPr>
      <w:r>
        <w:rPr>
          <w:rFonts w:hint="eastAsia" w:ascii="仿宋" w:hAnsi="仿宋" w:eastAsia="仿宋"/>
          <w:sz w:val="32"/>
          <w:szCs w:val="32"/>
          <w:lang w:eastAsia="zh-CN"/>
        </w:rPr>
        <w:t>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34DF"/>
    <w:multiLevelType w:val="singleLevel"/>
    <w:tmpl w:val="573534DF"/>
    <w:lvl w:ilvl="0" w:tentative="0">
      <w:start w:val="3"/>
      <w:numFmt w:val="chineseCounting"/>
      <w:suff w:val="nothing"/>
      <w:lvlText w:val="%1、"/>
      <w:lvlJc w:val="left"/>
    </w:lvl>
  </w:abstractNum>
  <w:abstractNum w:abstractNumId="1">
    <w:nsid w:val="5739CBE8"/>
    <w:multiLevelType w:val="singleLevel"/>
    <w:tmpl w:val="5739CBE8"/>
    <w:lvl w:ilvl="0" w:tentative="0">
      <w:start w:val="1"/>
      <w:numFmt w:val="decimal"/>
      <w:suff w:val="nothing"/>
      <w:lvlText w:val="%1、"/>
      <w:lvlJc w:val="left"/>
    </w:lvl>
  </w:abstractNum>
  <w:abstractNum w:abstractNumId="2">
    <w:nsid w:val="5739CD25"/>
    <w:multiLevelType w:val="singleLevel"/>
    <w:tmpl w:val="5739CD25"/>
    <w:lvl w:ilvl="0" w:tentative="0">
      <w:start w:val="5"/>
      <w:numFmt w:val="decimal"/>
      <w:suff w:val="nothing"/>
      <w:lvlText w:val="%1、"/>
      <w:lvlJc w:val="left"/>
    </w:lvl>
  </w:abstractNum>
  <w:abstractNum w:abstractNumId="3">
    <w:nsid w:val="7ABF83D6"/>
    <w:multiLevelType w:val="singleLevel"/>
    <w:tmpl w:val="7ABF83D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77F2E"/>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6B32EB3"/>
    <w:rsid w:val="07C9690F"/>
    <w:rsid w:val="07DE3D07"/>
    <w:rsid w:val="08104493"/>
    <w:rsid w:val="0CFD69A5"/>
    <w:rsid w:val="0E181479"/>
    <w:rsid w:val="0F3A09B4"/>
    <w:rsid w:val="10D54E56"/>
    <w:rsid w:val="15883AE5"/>
    <w:rsid w:val="1816673C"/>
    <w:rsid w:val="1CD00815"/>
    <w:rsid w:val="1EED4949"/>
    <w:rsid w:val="2419688C"/>
    <w:rsid w:val="248D79F7"/>
    <w:rsid w:val="26322179"/>
    <w:rsid w:val="28D417CB"/>
    <w:rsid w:val="2E0E51F9"/>
    <w:rsid w:val="322C498A"/>
    <w:rsid w:val="3B886EAB"/>
    <w:rsid w:val="3C9E46FA"/>
    <w:rsid w:val="3EE41789"/>
    <w:rsid w:val="3F4C69D5"/>
    <w:rsid w:val="41DF0E43"/>
    <w:rsid w:val="42A35FAD"/>
    <w:rsid w:val="47C52BBC"/>
    <w:rsid w:val="48F25FF5"/>
    <w:rsid w:val="4A3C66EF"/>
    <w:rsid w:val="4CCF6D81"/>
    <w:rsid w:val="52ED5C85"/>
    <w:rsid w:val="54667E59"/>
    <w:rsid w:val="5BC33972"/>
    <w:rsid w:val="5D233665"/>
    <w:rsid w:val="5E5F4B99"/>
    <w:rsid w:val="66507A8E"/>
    <w:rsid w:val="6A5D5FDE"/>
    <w:rsid w:val="6AD75F0A"/>
    <w:rsid w:val="6C521E92"/>
    <w:rsid w:val="6DB33980"/>
    <w:rsid w:val="6F7F1F8F"/>
    <w:rsid w:val="71615C13"/>
    <w:rsid w:val="721E4BAC"/>
    <w:rsid w:val="74FF71D0"/>
    <w:rsid w:val="76DA2ACF"/>
    <w:rsid w:val="793F5A19"/>
    <w:rsid w:val="7B3C0C9B"/>
    <w:rsid w:val="7C3C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6</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2021-03-31T12:02:24Z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